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BEA64" w14:textId="570A2E55" w:rsidR="006A5B89" w:rsidRDefault="006A5B89" w:rsidP="006A5B89">
      <w:r>
        <w:t>TRIBAL/CORPORATE LETTERHEAD</w:t>
      </w:r>
    </w:p>
    <w:p w14:paraId="505BF41D" w14:textId="77777777" w:rsidR="006A5B89" w:rsidRDefault="006A5B89" w:rsidP="00306145">
      <w:pPr>
        <w:rPr>
          <w:rFonts w:ascii="Calibri" w:hAnsi="Calibri" w:cs="Calibri"/>
        </w:rPr>
      </w:pPr>
    </w:p>
    <w:p w14:paraId="72B0EB0D" w14:textId="5C412CCE" w:rsidR="006A5B89" w:rsidRDefault="006A5B89" w:rsidP="006A5B89">
      <w:pPr>
        <w:rPr>
          <w:rFonts w:ascii="Calibri" w:hAnsi="Calibri" w:cs="Calibri"/>
        </w:rPr>
      </w:pPr>
      <w:r w:rsidRPr="006E1286">
        <w:rPr>
          <w:rFonts w:ascii="Calibri" w:hAnsi="Calibri" w:cs="Calibri"/>
        </w:rPr>
        <w:t>Kara Moriarty</w:t>
      </w:r>
      <w:r>
        <w:rPr>
          <w:rFonts w:ascii="Calibri" w:hAnsi="Calibri" w:cs="Calibri"/>
        </w:rPr>
        <w:t>, Senior Advisor for Alaska Affairs</w:t>
      </w:r>
      <w:r>
        <w:rPr>
          <w:rFonts w:ascii="Calibri" w:hAnsi="Calibri" w:cs="Calibri"/>
        </w:rPr>
        <w:tab/>
      </w:r>
      <w:r>
        <w:rPr>
          <w:rFonts w:ascii="Calibri" w:hAnsi="Calibri" w:cs="Calibri"/>
        </w:rPr>
        <w:tab/>
      </w:r>
      <w:r>
        <w:rPr>
          <w:rFonts w:ascii="Calibri" w:hAnsi="Calibri" w:cs="Calibri"/>
        </w:rPr>
        <w:tab/>
        <w:t>January 5, 2026</w:t>
      </w:r>
    </w:p>
    <w:p w14:paraId="08364EDB" w14:textId="77777777" w:rsidR="006A5B89" w:rsidRDefault="006A5B89" w:rsidP="006A5B89">
      <w:pPr>
        <w:rPr>
          <w:rFonts w:ascii="Calibri" w:hAnsi="Calibri" w:cs="Calibri"/>
        </w:rPr>
      </w:pPr>
      <w:r w:rsidRPr="006E1286">
        <w:rPr>
          <w:rFonts w:ascii="Calibri" w:hAnsi="Calibri" w:cs="Calibri"/>
        </w:rPr>
        <w:t>Office of the Secretary</w:t>
      </w:r>
    </w:p>
    <w:p w14:paraId="267BE839" w14:textId="77777777" w:rsidR="006A5B89" w:rsidRPr="006E1286" w:rsidRDefault="006A5B89" w:rsidP="006A5B89">
      <w:pPr>
        <w:rPr>
          <w:rFonts w:ascii="Calibri" w:hAnsi="Calibri" w:cs="Calibri"/>
        </w:rPr>
      </w:pPr>
      <w:r>
        <w:rPr>
          <w:rFonts w:ascii="Calibri" w:hAnsi="Calibri" w:cs="Calibri"/>
        </w:rPr>
        <w:t>United States Department of Interior</w:t>
      </w:r>
    </w:p>
    <w:p w14:paraId="7A88A32D" w14:textId="77777777" w:rsidR="006A5B89" w:rsidRPr="006E1286" w:rsidRDefault="006A5B89" w:rsidP="006A5B89">
      <w:pPr>
        <w:rPr>
          <w:rFonts w:ascii="Calibri" w:hAnsi="Calibri" w:cs="Calibri"/>
        </w:rPr>
      </w:pPr>
      <w:r w:rsidRPr="006E1286">
        <w:rPr>
          <w:rFonts w:ascii="Calibri" w:hAnsi="Calibri" w:cs="Calibri"/>
        </w:rPr>
        <w:t>4230 University Drive, Suite 300</w:t>
      </w:r>
    </w:p>
    <w:p w14:paraId="66E8F8B2" w14:textId="77777777" w:rsidR="006A5B89" w:rsidRPr="006E1286" w:rsidRDefault="006A5B89" w:rsidP="006A5B89">
      <w:pPr>
        <w:rPr>
          <w:rFonts w:ascii="Calibri" w:hAnsi="Calibri" w:cs="Calibri"/>
        </w:rPr>
      </w:pPr>
      <w:r w:rsidRPr="006E1286">
        <w:rPr>
          <w:rFonts w:ascii="Calibri" w:hAnsi="Calibri" w:cs="Calibri"/>
        </w:rPr>
        <w:t>Anchorage, Alaska 99508</w:t>
      </w:r>
    </w:p>
    <w:p w14:paraId="1FE54D18" w14:textId="59FCEBA1" w:rsidR="00260D0C" w:rsidRDefault="006A5B89" w:rsidP="006A5B89">
      <w:pPr>
        <w:rPr>
          <w:rFonts w:ascii="Calibri" w:hAnsi="Calibri" w:cs="Calibri"/>
        </w:rPr>
      </w:pPr>
      <w:hyperlink r:id="rId7" w:history="1">
        <w:r w:rsidRPr="006E1286">
          <w:rPr>
            <w:rStyle w:val="Hyperlink"/>
            <w:rFonts w:ascii="Calibri" w:hAnsi="Calibri" w:cs="Calibri"/>
          </w:rPr>
          <w:t>subsistence@ios.doi.gov</w:t>
        </w:r>
      </w:hyperlink>
    </w:p>
    <w:p w14:paraId="2A925EDF" w14:textId="77777777" w:rsidR="006A5B89" w:rsidRDefault="006A5B89" w:rsidP="006A5B89">
      <w:pPr>
        <w:rPr>
          <w:rFonts w:ascii="Calibri" w:hAnsi="Calibri" w:cs="Calibri"/>
        </w:rPr>
      </w:pPr>
    </w:p>
    <w:p w14:paraId="73DC879A" w14:textId="77777777" w:rsidR="006A5B89" w:rsidRDefault="006A5B89" w:rsidP="006A5B89">
      <w:pPr>
        <w:rPr>
          <w:rFonts w:ascii="Calibri" w:hAnsi="Calibri" w:cs="Calibri"/>
        </w:rPr>
      </w:pPr>
    </w:p>
    <w:p w14:paraId="595458F2" w14:textId="77777777" w:rsidR="006A5B89" w:rsidRPr="006E1286" w:rsidRDefault="006A5B89" w:rsidP="006A5B89">
      <w:pPr>
        <w:jc w:val="both"/>
        <w:rPr>
          <w:rFonts w:ascii="Calibri" w:hAnsi="Calibri" w:cs="Calibri"/>
          <w:b/>
          <w:bCs/>
          <w:sz w:val="22"/>
          <w:szCs w:val="22"/>
        </w:rPr>
      </w:pPr>
      <w:r w:rsidRPr="006E1286">
        <w:rPr>
          <w:rFonts w:ascii="Calibri" w:hAnsi="Calibri" w:cs="Calibri"/>
          <w:b/>
          <w:bCs/>
          <w:sz w:val="22"/>
          <w:szCs w:val="22"/>
        </w:rPr>
        <w:t>RE:</w:t>
      </w:r>
      <w:r>
        <w:rPr>
          <w:rFonts w:ascii="Calibri" w:hAnsi="Calibri" w:cs="Calibri"/>
          <w:b/>
          <w:bCs/>
          <w:sz w:val="22"/>
          <w:szCs w:val="22"/>
        </w:rPr>
        <w:t xml:space="preserve"> </w:t>
      </w:r>
      <w:r w:rsidRPr="006E1286">
        <w:rPr>
          <w:rFonts w:ascii="Calibri" w:hAnsi="Calibri" w:cs="Calibri"/>
          <w:b/>
          <w:bCs/>
          <w:sz w:val="22"/>
          <w:szCs w:val="22"/>
        </w:rPr>
        <w:t>Federal Subsistence Management Program Review, Docket DOI-2025-0170</w:t>
      </w:r>
    </w:p>
    <w:p w14:paraId="51F6F223" w14:textId="77777777" w:rsidR="006A5B89" w:rsidRDefault="006A5B89" w:rsidP="006A5B89">
      <w:pPr>
        <w:rPr>
          <w:rFonts w:ascii="Calibri" w:hAnsi="Calibri" w:cs="Calibri"/>
        </w:rPr>
      </w:pPr>
    </w:p>
    <w:p w14:paraId="523EB6EE" w14:textId="77777777" w:rsidR="006A5B89" w:rsidRDefault="006A5B89" w:rsidP="006A5B89">
      <w:pPr>
        <w:jc w:val="both"/>
        <w:rPr>
          <w:rFonts w:ascii="Calibri" w:hAnsi="Calibri" w:cs="Calibri"/>
          <w:sz w:val="22"/>
          <w:szCs w:val="22"/>
        </w:rPr>
      </w:pPr>
      <w:bookmarkStart w:id="0" w:name="_Hlk218495643"/>
      <w:r w:rsidRPr="006E1286">
        <w:rPr>
          <w:rFonts w:ascii="Calibri" w:hAnsi="Calibri" w:cs="Calibri"/>
          <w:sz w:val="22"/>
          <w:szCs w:val="22"/>
        </w:rPr>
        <w:t>Dear Ms. Moriarty:</w:t>
      </w:r>
      <w:r>
        <w:rPr>
          <w:rFonts w:ascii="Calibri" w:hAnsi="Calibri" w:cs="Calibri"/>
          <w:sz w:val="22"/>
          <w:szCs w:val="22"/>
        </w:rPr>
        <w:t xml:space="preserve">  </w:t>
      </w:r>
    </w:p>
    <w:p w14:paraId="4AFCA632" w14:textId="0E006ED9" w:rsidR="006A5B89" w:rsidRDefault="006A5B89" w:rsidP="006A5B89">
      <w:pPr>
        <w:jc w:val="both"/>
        <w:rPr>
          <w:rFonts w:ascii="Calibri" w:hAnsi="Calibri" w:cs="Calibri"/>
          <w:sz w:val="22"/>
          <w:szCs w:val="22"/>
        </w:rPr>
      </w:pPr>
      <w:r w:rsidRPr="00C7497D">
        <w:rPr>
          <w:rFonts w:ascii="Calibri" w:hAnsi="Calibri" w:cs="Calibri"/>
          <w:sz w:val="22"/>
          <w:szCs w:val="22"/>
          <w:highlight w:val="yellow"/>
        </w:rPr>
        <w:t>TRIBE</w:t>
      </w:r>
      <w:r>
        <w:rPr>
          <w:rFonts w:ascii="Calibri" w:hAnsi="Calibri" w:cs="Calibri"/>
          <w:sz w:val="22"/>
          <w:szCs w:val="22"/>
          <w:highlight w:val="yellow"/>
        </w:rPr>
        <w:t>/A</w:t>
      </w:r>
      <w:r w:rsidR="001C21D1">
        <w:rPr>
          <w:rFonts w:ascii="Calibri" w:hAnsi="Calibri" w:cs="Calibri"/>
          <w:sz w:val="22"/>
          <w:szCs w:val="22"/>
          <w:highlight w:val="yellow"/>
        </w:rPr>
        <w:t>laska Native Corporation</w:t>
      </w:r>
      <w:r w:rsidRPr="00C7497D">
        <w:rPr>
          <w:rFonts w:ascii="Calibri" w:hAnsi="Calibri" w:cs="Calibri"/>
          <w:sz w:val="22"/>
          <w:szCs w:val="22"/>
          <w:highlight w:val="yellow"/>
        </w:rPr>
        <w:t xml:space="preserve"> NAME HERE</w:t>
      </w:r>
      <w:r>
        <w:rPr>
          <w:rFonts w:ascii="Calibri" w:hAnsi="Calibri" w:cs="Calibri"/>
          <w:sz w:val="22"/>
          <w:szCs w:val="22"/>
        </w:rPr>
        <w:t xml:space="preserve"> </w:t>
      </w:r>
      <w:r w:rsidRPr="006E1286">
        <w:rPr>
          <w:rFonts w:ascii="Calibri" w:hAnsi="Calibri" w:cs="Calibri"/>
          <w:sz w:val="22"/>
          <w:szCs w:val="22"/>
        </w:rPr>
        <w:t>provides this letter of comment regarding review of the Federal</w:t>
      </w:r>
      <w:r>
        <w:rPr>
          <w:rFonts w:ascii="Calibri" w:hAnsi="Calibri" w:cs="Calibri"/>
          <w:sz w:val="22"/>
          <w:szCs w:val="22"/>
        </w:rPr>
        <w:t xml:space="preserve"> </w:t>
      </w:r>
      <w:r w:rsidRPr="006E1286">
        <w:rPr>
          <w:rFonts w:ascii="Calibri" w:hAnsi="Calibri" w:cs="Calibri"/>
          <w:sz w:val="22"/>
          <w:szCs w:val="22"/>
        </w:rPr>
        <w:t xml:space="preserve">Subsistence Management Program. </w:t>
      </w:r>
      <w:r>
        <w:rPr>
          <w:rFonts w:ascii="Calibri" w:hAnsi="Calibri" w:cs="Calibri"/>
          <w:sz w:val="22"/>
          <w:szCs w:val="22"/>
        </w:rPr>
        <w:t>Our town is one of twenty (20) tribes and twenty-one (21) Alaska Native Corporations</w:t>
      </w:r>
      <w:r w:rsidR="001C21D1">
        <w:rPr>
          <w:rFonts w:ascii="Calibri" w:hAnsi="Calibri" w:cs="Calibri"/>
          <w:sz w:val="22"/>
          <w:szCs w:val="22"/>
        </w:rPr>
        <w:t xml:space="preserve"> (ANC) </w:t>
      </w:r>
      <w:r>
        <w:rPr>
          <w:rFonts w:ascii="Calibri" w:hAnsi="Calibri" w:cs="Calibri"/>
          <w:sz w:val="22"/>
          <w:szCs w:val="22"/>
        </w:rPr>
        <w:t>that call the Bering Strait Region home. Our region is</w:t>
      </w:r>
      <w:r w:rsidRPr="006E1286">
        <w:rPr>
          <w:rFonts w:ascii="Calibri" w:hAnsi="Calibri" w:cs="Calibri"/>
          <w:sz w:val="22"/>
          <w:szCs w:val="22"/>
        </w:rPr>
        <w:t xml:space="preserve"> a rural area of Alaska with a</w:t>
      </w:r>
      <w:r>
        <w:rPr>
          <w:rFonts w:ascii="Calibri" w:hAnsi="Calibri" w:cs="Calibri"/>
          <w:sz w:val="22"/>
          <w:szCs w:val="22"/>
        </w:rPr>
        <w:t xml:space="preserve"> </w:t>
      </w:r>
      <w:r w:rsidRPr="006E1286">
        <w:rPr>
          <w:rFonts w:ascii="Calibri" w:hAnsi="Calibri" w:cs="Calibri"/>
          <w:sz w:val="22"/>
          <w:szCs w:val="22"/>
        </w:rPr>
        <w:t xml:space="preserve">population of approximately 10,000 rural residents. </w:t>
      </w:r>
    </w:p>
    <w:p w14:paraId="5980AEEB" w14:textId="77777777" w:rsidR="006A5B89" w:rsidRDefault="006A5B89" w:rsidP="00306145">
      <w:pPr>
        <w:jc w:val="both"/>
        <w:rPr>
          <w:rFonts w:ascii="Calibri" w:hAnsi="Calibri" w:cs="Calibri"/>
          <w:sz w:val="22"/>
          <w:szCs w:val="22"/>
        </w:rPr>
      </w:pPr>
    </w:p>
    <w:p w14:paraId="38C356A5" w14:textId="77777777" w:rsidR="006A5B89" w:rsidRPr="006E1286" w:rsidRDefault="006A5B89" w:rsidP="006A5B89">
      <w:pPr>
        <w:jc w:val="both"/>
        <w:rPr>
          <w:rFonts w:ascii="Calibri" w:hAnsi="Calibri" w:cs="Calibri"/>
          <w:sz w:val="22"/>
          <w:szCs w:val="22"/>
        </w:rPr>
      </w:pPr>
      <w:r w:rsidRPr="006E1286">
        <w:rPr>
          <w:rFonts w:ascii="Calibri" w:hAnsi="Calibri" w:cs="Calibri"/>
          <w:sz w:val="22"/>
          <w:szCs w:val="22"/>
        </w:rPr>
        <w:t>Given the</w:t>
      </w:r>
      <w:r>
        <w:rPr>
          <w:rFonts w:ascii="Calibri" w:hAnsi="Calibri" w:cs="Calibri"/>
          <w:sz w:val="22"/>
          <w:szCs w:val="22"/>
        </w:rPr>
        <w:t xml:space="preserve"> immense</w:t>
      </w:r>
      <w:r w:rsidRPr="006E1286">
        <w:rPr>
          <w:rFonts w:ascii="Calibri" w:hAnsi="Calibri" w:cs="Calibri"/>
          <w:sz w:val="22"/>
          <w:szCs w:val="22"/>
        </w:rPr>
        <w:t xml:space="preserve"> significance</w:t>
      </w:r>
      <w:r>
        <w:rPr>
          <w:rFonts w:ascii="Calibri" w:hAnsi="Calibri" w:cs="Calibri"/>
          <w:sz w:val="22"/>
          <w:szCs w:val="22"/>
        </w:rPr>
        <w:t xml:space="preserve"> of this issue, and potential for irreparable harm </w:t>
      </w:r>
      <w:r w:rsidRPr="00C7497D">
        <w:rPr>
          <w:rFonts w:ascii="Calibri" w:hAnsi="Calibri" w:cs="Calibri"/>
          <w:sz w:val="22"/>
          <w:szCs w:val="22"/>
          <w:highlight w:val="yellow"/>
        </w:rPr>
        <w:t>TRIBE</w:t>
      </w:r>
      <w:r>
        <w:rPr>
          <w:rFonts w:ascii="Calibri" w:hAnsi="Calibri" w:cs="Calibri"/>
          <w:sz w:val="22"/>
          <w:szCs w:val="22"/>
          <w:highlight w:val="yellow"/>
        </w:rPr>
        <w:t xml:space="preserve">/ANC </w:t>
      </w:r>
      <w:r w:rsidRPr="00C7497D">
        <w:rPr>
          <w:rFonts w:ascii="Calibri" w:hAnsi="Calibri" w:cs="Calibri"/>
          <w:sz w:val="22"/>
          <w:szCs w:val="22"/>
          <w:highlight w:val="yellow"/>
        </w:rPr>
        <w:t>NAME HERE</w:t>
      </w:r>
      <w:r w:rsidRPr="006E1286">
        <w:rPr>
          <w:rFonts w:ascii="Calibri" w:hAnsi="Calibri" w:cs="Calibri"/>
          <w:sz w:val="22"/>
          <w:szCs w:val="22"/>
        </w:rPr>
        <w:t xml:space="preserve"> requests </w:t>
      </w:r>
      <w:r>
        <w:rPr>
          <w:rFonts w:ascii="Calibri" w:hAnsi="Calibri" w:cs="Calibri"/>
          <w:sz w:val="22"/>
          <w:szCs w:val="22"/>
        </w:rPr>
        <w:t xml:space="preserve">that before the scoping report is completed, full and meaningful </w:t>
      </w:r>
      <w:r w:rsidRPr="006E1286">
        <w:rPr>
          <w:rFonts w:ascii="Calibri" w:hAnsi="Calibri" w:cs="Calibri"/>
          <w:sz w:val="22"/>
          <w:szCs w:val="22"/>
        </w:rPr>
        <w:t xml:space="preserve">Tribal Consultation with </w:t>
      </w:r>
      <w:r w:rsidRPr="00C7497D">
        <w:rPr>
          <w:rFonts w:ascii="Calibri" w:hAnsi="Calibri" w:cs="Calibri"/>
          <w:sz w:val="22"/>
          <w:szCs w:val="22"/>
          <w:highlight w:val="yellow"/>
        </w:rPr>
        <w:t>TRIBE</w:t>
      </w:r>
      <w:r>
        <w:rPr>
          <w:rFonts w:ascii="Calibri" w:hAnsi="Calibri" w:cs="Calibri"/>
          <w:sz w:val="22"/>
          <w:szCs w:val="22"/>
          <w:highlight w:val="yellow"/>
        </w:rPr>
        <w:t xml:space="preserve">/ANC </w:t>
      </w:r>
      <w:r w:rsidRPr="00C7497D">
        <w:rPr>
          <w:rFonts w:ascii="Calibri" w:hAnsi="Calibri" w:cs="Calibri"/>
          <w:sz w:val="22"/>
          <w:szCs w:val="22"/>
          <w:highlight w:val="yellow"/>
        </w:rPr>
        <w:t>NAME HERE</w:t>
      </w:r>
      <w:r>
        <w:rPr>
          <w:rFonts w:ascii="Calibri" w:hAnsi="Calibri" w:cs="Calibri"/>
          <w:sz w:val="22"/>
          <w:szCs w:val="22"/>
        </w:rPr>
        <w:t>, and the other 19</w:t>
      </w:r>
      <w:r w:rsidRPr="006E1286">
        <w:rPr>
          <w:rFonts w:ascii="Calibri" w:hAnsi="Calibri" w:cs="Calibri"/>
          <w:sz w:val="22"/>
          <w:szCs w:val="22"/>
        </w:rPr>
        <w:t xml:space="preserve"> Federally Recognized Tribes and 21 Alaska Native Corporations in the Bering Strait region</w:t>
      </w:r>
      <w:r>
        <w:rPr>
          <w:rFonts w:ascii="Calibri" w:hAnsi="Calibri" w:cs="Calibri"/>
          <w:sz w:val="22"/>
          <w:szCs w:val="22"/>
        </w:rPr>
        <w:t xml:space="preserve"> be conducted</w:t>
      </w:r>
      <w:r w:rsidRPr="006E1286">
        <w:rPr>
          <w:rFonts w:ascii="Calibri" w:hAnsi="Calibri" w:cs="Calibri"/>
          <w:sz w:val="22"/>
          <w:szCs w:val="22"/>
        </w:rPr>
        <w:t>.</w:t>
      </w:r>
      <w:r>
        <w:rPr>
          <w:rFonts w:ascii="Calibri" w:hAnsi="Calibri" w:cs="Calibri"/>
          <w:sz w:val="22"/>
          <w:szCs w:val="22"/>
        </w:rPr>
        <w:t xml:space="preserve"> </w:t>
      </w:r>
      <w:r w:rsidRPr="00C7497D">
        <w:rPr>
          <w:rFonts w:ascii="Calibri" w:hAnsi="Calibri" w:cs="Calibri"/>
          <w:sz w:val="22"/>
          <w:szCs w:val="22"/>
          <w:highlight w:val="yellow"/>
        </w:rPr>
        <w:t>TRIBE</w:t>
      </w:r>
      <w:r>
        <w:rPr>
          <w:rFonts w:ascii="Calibri" w:hAnsi="Calibri" w:cs="Calibri"/>
          <w:sz w:val="22"/>
          <w:szCs w:val="22"/>
          <w:highlight w:val="yellow"/>
        </w:rPr>
        <w:t>/ANC</w:t>
      </w:r>
      <w:r w:rsidRPr="00C7497D">
        <w:rPr>
          <w:rFonts w:ascii="Calibri" w:hAnsi="Calibri" w:cs="Calibri"/>
          <w:sz w:val="22"/>
          <w:szCs w:val="22"/>
          <w:highlight w:val="yellow"/>
        </w:rPr>
        <w:t xml:space="preserve"> NAME HERE</w:t>
      </w:r>
      <w:r>
        <w:rPr>
          <w:rFonts w:ascii="Calibri" w:hAnsi="Calibri" w:cs="Calibri"/>
          <w:sz w:val="22"/>
          <w:szCs w:val="22"/>
        </w:rPr>
        <w:t xml:space="preserve"> requests this to occur before the scoping report is completed, so that meaningful feedback from Tribes and Alaska Native Corporations is included in the scoping report to the Secretary. </w:t>
      </w:r>
    </w:p>
    <w:p w14:paraId="38DFD9A6" w14:textId="77777777" w:rsidR="006A5B89" w:rsidRPr="006E1286" w:rsidRDefault="006A5B89" w:rsidP="00306145">
      <w:pPr>
        <w:jc w:val="both"/>
        <w:rPr>
          <w:rFonts w:ascii="Calibri" w:hAnsi="Calibri" w:cs="Calibri"/>
          <w:sz w:val="22"/>
          <w:szCs w:val="22"/>
        </w:rPr>
      </w:pPr>
    </w:p>
    <w:p w14:paraId="7EAD89BF" w14:textId="77777777" w:rsidR="006A5B89" w:rsidRPr="006E1286" w:rsidRDefault="006A5B89" w:rsidP="006A5B89">
      <w:pPr>
        <w:jc w:val="both"/>
        <w:rPr>
          <w:rFonts w:ascii="Calibri" w:hAnsi="Calibri" w:cs="Calibri"/>
          <w:sz w:val="22"/>
          <w:szCs w:val="22"/>
        </w:rPr>
      </w:pPr>
      <w:r w:rsidRPr="006E1286">
        <w:rPr>
          <w:rFonts w:ascii="Calibri" w:hAnsi="Calibri" w:cs="Calibri"/>
          <w:sz w:val="22"/>
          <w:szCs w:val="22"/>
        </w:rPr>
        <w:t xml:space="preserve">For rural residents of Alaska, customary and Traditional Subsistence activities are central to food security, public health, cultural continuity, and long-term community sustainability in rural Alaska. The </w:t>
      </w:r>
      <w:r>
        <w:rPr>
          <w:rFonts w:ascii="Calibri" w:hAnsi="Calibri" w:cs="Calibri"/>
          <w:sz w:val="22"/>
          <w:szCs w:val="22"/>
        </w:rPr>
        <w:t xml:space="preserve">Alaska Native Corporations and </w:t>
      </w:r>
      <w:r w:rsidRPr="006E1286">
        <w:rPr>
          <w:rFonts w:ascii="Calibri" w:hAnsi="Calibri" w:cs="Calibri"/>
          <w:sz w:val="22"/>
          <w:szCs w:val="22"/>
        </w:rPr>
        <w:t>Federally Recognized Tribes of our region recognize the importance of economic development activities that can support local and regional economies. However, effective Federal policy regarding Federal lands must balance economic interests with our continued access to subsistence food on which we rely for our survival.</w:t>
      </w:r>
    </w:p>
    <w:p w14:paraId="628A596C" w14:textId="77777777" w:rsidR="006A5B89" w:rsidRPr="006E1286" w:rsidRDefault="006A5B89" w:rsidP="00306145">
      <w:pPr>
        <w:jc w:val="both"/>
        <w:rPr>
          <w:rFonts w:ascii="Calibri" w:hAnsi="Calibri" w:cs="Calibri"/>
          <w:sz w:val="22"/>
          <w:szCs w:val="22"/>
        </w:rPr>
      </w:pPr>
    </w:p>
    <w:p w14:paraId="709579F2" w14:textId="6AD6FB87" w:rsidR="006A5B89" w:rsidRPr="006E1286" w:rsidRDefault="006A5B89" w:rsidP="006A5B89">
      <w:pPr>
        <w:jc w:val="both"/>
        <w:rPr>
          <w:rFonts w:ascii="Calibri" w:hAnsi="Calibri" w:cs="Calibri"/>
          <w:sz w:val="22"/>
          <w:szCs w:val="22"/>
        </w:rPr>
      </w:pPr>
      <w:r>
        <w:rPr>
          <w:rFonts w:ascii="Calibri" w:hAnsi="Calibri" w:cs="Calibri"/>
          <w:sz w:val="22"/>
          <w:szCs w:val="22"/>
        </w:rPr>
        <w:t xml:space="preserve">The Federal Subsistence Management Program provides the </w:t>
      </w:r>
      <w:r w:rsidRPr="00D92FA5">
        <w:rPr>
          <w:rFonts w:ascii="Calibri" w:hAnsi="Calibri" w:cs="Calibri"/>
          <w:i/>
          <w:iCs/>
          <w:sz w:val="22"/>
          <w:szCs w:val="22"/>
        </w:rPr>
        <w:t>only</w:t>
      </w:r>
      <w:r>
        <w:rPr>
          <w:rFonts w:ascii="Calibri" w:hAnsi="Calibri" w:cs="Calibri"/>
          <w:sz w:val="22"/>
          <w:szCs w:val="22"/>
        </w:rPr>
        <w:t xml:space="preserve"> protection for rural Alaskans to harvest subsistence food from federal lands and waters. </w:t>
      </w:r>
      <w:r w:rsidRPr="006E1286">
        <w:rPr>
          <w:rFonts w:ascii="Calibri" w:hAnsi="Calibri" w:cs="Calibri"/>
          <w:sz w:val="22"/>
          <w:szCs w:val="22"/>
        </w:rPr>
        <w:t>The Secretaries of the Interior and of Agriculture set up the Federal Subsistence Management Program to implement Congress’s mandate for the rural subsistence priority of fishing and hunting pursuant to Title VIII of the Alaska National Interest Lands Conservation Act (ANILCA)</w:t>
      </w:r>
      <w:r>
        <w:rPr>
          <w:rFonts w:ascii="Calibri" w:hAnsi="Calibri" w:cs="Calibri"/>
          <w:sz w:val="22"/>
          <w:szCs w:val="22"/>
        </w:rPr>
        <w:t>, b</w:t>
      </w:r>
      <w:r w:rsidRPr="006E1286">
        <w:rPr>
          <w:rFonts w:ascii="Calibri" w:hAnsi="Calibri" w:cs="Calibri"/>
          <w:sz w:val="22"/>
          <w:szCs w:val="22"/>
        </w:rPr>
        <w:t xml:space="preserve">ecause the </w:t>
      </w:r>
      <w:r w:rsidR="005A3141">
        <w:rPr>
          <w:rFonts w:ascii="Calibri" w:hAnsi="Calibri" w:cs="Calibri"/>
          <w:sz w:val="22"/>
          <w:szCs w:val="22"/>
        </w:rPr>
        <w:t>S</w:t>
      </w:r>
      <w:r w:rsidRPr="006E1286">
        <w:rPr>
          <w:rFonts w:ascii="Calibri" w:hAnsi="Calibri" w:cs="Calibri"/>
          <w:sz w:val="22"/>
          <w:szCs w:val="22"/>
        </w:rPr>
        <w:t>tate of Alaska is unable to provide any priority for subsistence access to a subset of residents</w:t>
      </w:r>
      <w:r>
        <w:rPr>
          <w:rFonts w:ascii="Calibri" w:hAnsi="Calibri" w:cs="Calibri"/>
          <w:sz w:val="22"/>
          <w:szCs w:val="22"/>
        </w:rPr>
        <w:t>.</w:t>
      </w:r>
    </w:p>
    <w:p w14:paraId="31742077" w14:textId="77777777" w:rsidR="006A5B89" w:rsidRPr="006E1286" w:rsidRDefault="006A5B89" w:rsidP="00306145">
      <w:pPr>
        <w:jc w:val="both"/>
        <w:rPr>
          <w:rFonts w:ascii="Calibri" w:hAnsi="Calibri" w:cs="Calibri"/>
          <w:sz w:val="22"/>
          <w:szCs w:val="22"/>
        </w:rPr>
      </w:pPr>
    </w:p>
    <w:p w14:paraId="05F8CCEF" w14:textId="77777777" w:rsidR="006A5B89" w:rsidRDefault="006A5B89" w:rsidP="006A5B89">
      <w:pPr>
        <w:jc w:val="both"/>
        <w:rPr>
          <w:rFonts w:ascii="Calibri" w:hAnsi="Calibri" w:cs="Calibri"/>
          <w:sz w:val="22"/>
          <w:szCs w:val="22"/>
        </w:rPr>
      </w:pPr>
      <w:r w:rsidRPr="00094AC5">
        <w:rPr>
          <w:rFonts w:ascii="Calibri" w:hAnsi="Calibri" w:cs="Calibri"/>
          <w:sz w:val="22"/>
          <w:szCs w:val="22"/>
        </w:rPr>
        <w:t>The</w:t>
      </w:r>
      <w:r>
        <w:rPr>
          <w:rFonts w:ascii="Calibri" w:hAnsi="Calibri" w:cs="Calibri"/>
          <w:sz w:val="22"/>
          <w:szCs w:val="22"/>
        </w:rPr>
        <w:t xml:space="preserve"> Federal Subsistence Management</w:t>
      </w:r>
      <w:r w:rsidRPr="00094AC5">
        <w:rPr>
          <w:rFonts w:ascii="Calibri" w:hAnsi="Calibri" w:cs="Calibri"/>
          <w:sz w:val="22"/>
          <w:szCs w:val="22"/>
        </w:rPr>
        <w:t xml:space="preserve"> Program and </w:t>
      </w:r>
      <w:r>
        <w:rPr>
          <w:rFonts w:ascii="Calibri" w:hAnsi="Calibri" w:cs="Calibri"/>
          <w:sz w:val="22"/>
          <w:szCs w:val="22"/>
        </w:rPr>
        <w:t xml:space="preserve">Subsistence </w:t>
      </w:r>
      <w:r w:rsidRPr="00094AC5">
        <w:rPr>
          <w:rFonts w:ascii="Calibri" w:hAnsi="Calibri" w:cs="Calibri"/>
          <w:sz w:val="22"/>
          <w:szCs w:val="22"/>
        </w:rPr>
        <w:t xml:space="preserve">Board serve an important function in preserving rural Alaskans’ ability to have enough food to eat. </w:t>
      </w:r>
      <w:r>
        <w:rPr>
          <w:rFonts w:ascii="Calibri" w:hAnsi="Calibri" w:cs="Calibri"/>
          <w:sz w:val="22"/>
          <w:szCs w:val="22"/>
        </w:rPr>
        <w:t>TRIBE/ANC NAME</w:t>
      </w:r>
      <w:bookmarkEnd w:id="0"/>
      <w:r>
        <w:rPr>
          <w:rFonts w:ascii="Calibri" w:hAnsi="Calibri" w:cs="Calibri"/>
          <w:sz w:val="22"/>
          <w:szCs w:val="22"/>
        </w:rPr>
        <w:t xml:space="preserve"> HERE</w:t>
      </w:r>
      <w:r w:rsidRPr="006E1286">
        <w:rPr>
          <w:rFonts w:ascii="Calibri" w:hAnsi="Calibri" w:cs="Calibri"/>
          <w:sz w:val="22"/>
          <w:szCs w:val="22"/>
        </w:rPr>
        <w:t xml:space="preserve"> strongly urge</w:t>
      </w:r>
      <w:r>
        <w:rPr>
          <w:rFonts w:ascii="Calibri" w:hAnsi="Calibri" w:cs="Calibri"/>
          <w:sz w:val="22"/>
          <w:szCs w:val="22"/>
        </w:rPr>
        <w:t>s</w:t>
      </w:r>
      <w:r w:rsidRPr="006E1286">
        <w:rPr>
          <w:rFonts w:ascii="Calibri" w:hAnsi="Calibri" w:cs="Calibri"/>
          <w:sz w:val="22"/>
          <w:szCs w:val="22"/>
        </w:rPr>
        <w:t xml:space="preserve"> you to consider how changes to the Federal Subsistence Program or Federal Subsistence Board could negatively impact the rural preference</w:t>
      </w:r>
      <w:r>
        <w:rPr>
          <w:rFonts w:ascii="Calibri" w:hAnsi="Calibri" w:cs="Calibri"/>
          <w:sz w:val="22"/>
          <w:szCs w:val="22"/>
        </w:rPr>
        <w:t xml:space="preserve"> and our access to food. </w:t>
      </w:r>
      <w:r w:rsidRPr="006E1286">
        <w:rPr>
          <w:rFonts w:ascii="Calibri" w:hAnsi="Calibri" w:cs="Calibri"/>
          <w:sz w:val="22"/>
          <w:szCs w:val="22"/>
        </w:rPr>
        <w:t>Subsistence is the mainstay of the rural economy, providing almost 300 pounds of wild foods annually per person. The great majority of communities across rural Alaska are not connected to the road system, and getting food into the retail stores in rural Alaska is</w:t>
      </w:r>
      <w:r>
        <w:rPr>
          <w:rFonts w:ascii="Calibri" w:hAnsi="Calibri" w:cs="Calibri"/>
          <w:sz w:val="22"/>
          <w:szCs w:val="22"/>
        </w:rPr>
        <w:t xml:space="preserve"> expensive and</w:t>
      </w:r>
      <w:r w:rsidRPr="006E1286">
        <w:rPr>
          <w:rFonts w:ascii="Calibri" w:hAnsi="Calibri" w:cs="Calibri"/>
          <w:sz w:val="22"/>
          <w:szCs w:val="22"/>
        </w:rPr>
        <w:t xml:space="preserve"> logistically difficult, </w:t>
      </w:r>
      <w:r>
        <w:rPr>
          <w:rFonts w:ascii="Calibri" w:hAnsi="Calibri" w:cs="Calibri"/>
          <w:sz w:val="22"/>
          <w:szCs w:val="22"/>
        </w:rPr>
        <w:t>resulting</w:t>
      </w:r>
      <w:r w:rsidRPr="006E1286">
        <w:rPr>
          <w:rFonts w:ascii="Calibri" w:hAnsi="Calibri" w:cs="Calibri"/>
          <w:sz w:val="22"/>
          <w:szCs w:val="22"/>
        </w:rPr>
        <w:t xml:space="preserve"> in grocery prices being ordinately expensive.  According to the State of Alaska, </w:t>
      </w:r>
      <w:r>
        <w:rPr>
          <w:rFonts w:ascii="Calibri" w:hAnsi="Calibri" w:cs="Calibri"/>
          <w:sz w:val="22"/>
          <w:szCs w:val="22"/>
        </w:rPr>
        <w:t xml:space="preserve">annually, </w:t>
      </w:r>
      <w:r w:rsidRPr="006E1286">
        <w:rPr>
          <w:rFonts w:ascii="Calibri" w:hAnsi="Calibri" w:cs="Calibri"/>
          <w:sz w:val="22"/>
          <w:szCs w:val="22"/>
        </w:rPr>
        <w:t xml:space="preserve">“the cost to replace wild harvests in rural Alaska </w:t>
      </w:r>
      <w:r w:rsidRPr="006E1286">
        <w:rPr>
          <w:rFonts w:ascii="Calibri" w:hAnsi="Calibri" w:cs="Calibri"/>
          <w:sz w:val="22"/>
          <w:szCs w:val="22"/>
        </w:rPr>
        <w:lastRenderedPageBreak/>
        <w:t>would be about $170-340 million.”</w:t>
      </w:r>
      <w:r w:rsidRPr="006E1286">
        <w:rPr>
          <w:rFonts w:ascii="Calibri" w:hAnsi="Calibri" w:cs="Calibri"/>
          <w:sz w:val="22"/>
          <w:szCs w:val="22"/>
          <w:vertAlign w:val="superscript"/>
        </w:rPr>
        <w:footnoteReference w:id="1"/>
      </w:r>
      <w:r w:rsidRPr="006E1286">
        <w:rPr>
          <w:rFonts w:ascii="Calibri" w:hAnsi="Calibri" w:cs="Calibri"/>
          <w:sz w:val="22"/>
          <w:szCs w:val="22"/>
        </w:rPr>
        <w:t xml:space="preserve"> Many of Alaska’s salmon runs, caribou herds, and other wild foods are already in decline. Accelerating these declines by upsetting the careful balance of subsistence regulation would have catastrophic effects on rural communities across Alaska.</w:t>
      </w:r>
    </w:p>
    <w:p w14:paraId="63135512" w14:textId="77777777" w:rsidR="006A5B89" w:rsidRDefault="006A5B89" w:rsidP="006A5B89">
      <w:pPr>
        <w:jc w:val="both"/>
        <w:rPr>
          <w:rFonts w:ascii="Calibri" w:hAnsi="Calibri" w:cs="Calibri"/>
          <w:sz w:val="22"/>
          <w:szCs w:val="22"/>
        </w:rPr>
      </w:pPr>
    </w:p>
    <w:p w14:paraId="6401B855" w14:textId="332D40C1" w:rsidR="006A5B89" w:rsidRPr="00764D14" w:rsidRDefault="006A5B89" w:rsidP="006A5B89">
      <w:pPr>
        <w:pStyle w:val="ListParagraph"/>
        <w:numPr>
          <w:ilvl w:val="0"/>
          <w:numId w:val="3"/>
        </w:numPr>
        <w:rPr>
          <w:rFonts w:ascii="Calibri" w:hAnsi="Calibri" w:cs="Calibri"/>
          <w:b/>
          <w:bCs/>
          <w:sz w:val="22"/>
          <w:szCs w:val="22"/>
        </w:rPr>
      </w:pPr>
      <w:r w:rsidRPr="00764D14">
        <w:rPr>
          <w:rFonts w:ascii="Calibri" w:hAnsi="Calibri" w:cs="Calibri"/>
          <w:b/>
          <w:bCs/>
          <w:sz w:val="22"/>
          <w:szCs w:val="22"/>
        </w:rPr>
        <w:t>Keep the Office of Subsistence Management in the Office of the Assistant Secretary for Policy, Management, and Budget of the Department of the Interior</w:t>
      </w:r>
    </w:p>
    <w:p w14:paraId="310976E3" w14:textId="77777777" w:rsidR="006A5B89" w:rsidRPr="006E1286" w:rsidRDefault="006A5B89" w:rsidP="006A5B89">
      <w:pPr>
        <w:jc w:val="both"/>
        <w:rPr>
          <w:rFonts w:ascii="Calibri" w:hAnsi="Calibri" w:cs="Calibri"/>
          <w:sz w:val="22"/>
          <w:szCs w:val="22"/>
        </w:rPr>
      </w:pPr>
    </w:p>
    <w:p w14:paraId="5322AC6B" w14:textId="77777777" w:rsidR="006A5B89" w:rsidRPr="006E1286" w:rsidRDefault="006A5B89" w:rsidP="006A5B89">
      <w:pPr>
        <w:jc w:val="both"/>
        <w:rPr>
          <w:rFonts w:ascii="Calibri" w:hAnsi="Calibri" w:cs="Calibri"/>
          <w:sz w:val="22"/>
          <w:szCs w:val="22"/>
        </w:rPr>
      </w:pPr>
      <w:r w:rsidRPr="006E1286">
        <w:rPr>
          <w:rFonts w:ascii="Calibri" w:hAnsi="Calibri" w:cs="Calibri"/>
          <w:sz w:val="22"/>
          <w:szCs w:val="22"/>
        </w:rPr>
        <w:t>Moving the Office of Subsistence Management (OSM) to the Office of the Assistant Secretary for Policy, Management, and Budget promoted efficiency in government. When OSM was under the Fish &amp; Wildlife Service, administrative costs</w:t>
      </w:r>
      <w:r>
        <w:rPr>
          <w:rFonts w:ascii="Calibri" w:hAnsi="Calibri" w:cs="Calibri"/>
          <w:sz w:val="22"/>
          <w:szCs w:val="22"/>
        </w:rPr>
        <w:t xml:space="preserve"> severely impacted the effectiveness of the Board. </w:t>
      </w:r>
      <w:r w:rsidRPr="006E1286">
        <w:rPr>
          <w:rFonts w:ascii="Calibri" w:hAnsi="Calibri" w:cs="Calibri"/>
          <w:sz w:val="22"/>
          <w:szCs w:val="22"/>
        </w:rPr>
        <w:t xml:space="preserve">The move was </w:t>
      </w:r>
      <w:r>
        <w:rPr>
          <w:rFonts w:ascii="Calibri" w:hAnsi="Calibri" w:cs="Calibri"/>
          <w:sz w:val="22"/>
          <w:szCs w:val="22"/>
        </w:rPr>
        <w:t xml:space="preserve">deliberated upon and authorized by the Senate, and had the support of Alaska’s esteemed Senator, Lisa Murkowski, </w:t>
      </w:r>
      <w:r w:rsidRPr="006E1286">
        <w:rPr>
          <w:rFonts w:ascii="Calibri" w:hAnsi="Calibri" w:cs="Calibri"/>
          <w:sz w:val="22"/>
          <w:szCs w:val="22"/>
        </w:rPr>
        <w:t>Alaskan Tribes, Alaska Native Corporations, and rural subsistence users</w:t>
      </w:r>
      <w:r>
        <w:rPr>
          <w:rFonts w:ascii="Calibri" w:hAnsi="Calibri" w:cs="Calibri"/>
          <w:sz w:val="22"/>
          <w:szCs w:val="22"/>
        </w:rPr>
        <w:t>. Therefore, the</w:t>
      </w:r>
      <w:r w:rsidRPr="006E1286">
        <w:rPr>
          <w:rFonts w:ascii="Calibri" w:hAnsi="Calibri" w:cs="Calibri"/>
          <w:sz w:val="22"/>
          <w:szCs w:val="22"/>
        </w:rPr>
        <w:t xml:space="preserve"> Secretaries </w:t>
      </w:r>
      <w:r>
        <w:rPr>
          <w:rFonts w:ascii="Calibri" w:hAnsi="Calibri" w:cs="Calibri"/>
          <w:sz w:val="22"/>
          <w:szCs w:val="22"/>
        </w:rPr>
        <w:t xml:space="preserve">must </w:t>
      </w:r>
      <w:r w:rsidRPr="006E1286">
        <w:rPr>
          <w:rFonts w:ascii="Calibri" w:hAnsi="Calibri" w:cs="Calibri"/>
          <w:sz w:val="22"/>
          <w:szCs w:val="22"/>
        </w:rPr>
        <w:t xml:space="preserve">consider whether any further moves of OSM would </w:t>
      </w:r>
      <w:r>
        <w:rPr>
          <w:rFonts w:ascii="Calibri" w:hAnsi="Calibri" w:cs="Calibri"/>
          <w:sz w:val="22"/>
          <w:szCs w:val="22"/>
        </w:rPr>
        <w:t xml:space="preserve">create inefficiency and </w:t>
      </w:r>
      <w:r w:rsidRPr="006E1286">
        <w:rPr>
          <w:rFonts w:ascii="Calibri" w:hAnsi="Calibri" w:cs="Calibri"/>
          <w:sz w:val="22"/>
          <w:szCs w:val="22"/>
        </w:rPr>
        <w:t>disrupti</w:t>
      </w:r>
      <w:r>
        <w:rPr>
          <w:rFonts w:ascii="Calibri" w:hAnsi="Calibri" w:cs="Calibri"/>
          <w:sz w:val="22"/>
          <w:szCs w:val="22"/>
        </w:rPr>
        <w:t>on</w:t>
      </w:r>
      <w:r w:rsidRPr="006E1286">
        <w:rPr>
          <w:rFonts w:ascii="Calibri" w:hAnsi="Calibri" w:cs="Calibri"/>
          <w:sz w:val="22"/>
          <w:szCs w:val="22"/>
        </w:rPr>
        <w:t xml:space="preserve"> </w:t>
      </w:r>
      <w:r>
        <w:rPr>
          <w:rFonts w:ascii="Calibri" w:hAnsi="Calibri" w:cs="Calibri"/>
          <w:sz w:val="22"/>
          <w:szCs w:val="22"/>
        </w:rPr>
        <w:t>to effective implementation</w:t>
      </w:r>
      <w:r w:rsidRPr="006E1286">
        <w:rPr>
          <w:rFonts w:ascii="Calibri" w:hAnsi="Calibri" w:cs="Calibri"/>
          <w:sz w:val="22"/>
          <w:szCs w:val="22"/>
        </w:rPr>
        <w:t xml:space="preserve"> of the Program. </w:t>
      </w:r>
    </w:p>
    <w:p w14:paraId="743D696C" w14:textId="77777777" w:rsidR="006A5B89" w:rsidRPr="006E1286" w:rsidRDefault="006A5B89" w:rsidP="006A5B89">
      <w:pPr>
        <w:jc w:val="both"/>
        <w:rPr>
          <w:rFonts w:ascii="Calibri" w:hAnsi="Calibri" w:cs="Calibri"/>
          <w:sz w:val="22"/>
          <w:szCs w:val="22"/>
        </w:rPr>
      </w:pPr>
      <w:r w:rsidRPr="006E1286">
        <w:rPr>
          <w:rFonts w:ascii="Calibri" w:hAnsi="Calibri" w:cs="Calibri"/>
          <w:sz w:val="22"/>
          <w:szCs w:val="22"/>
        </w:rPr>
        <w:tab/>
      </w:r>
    </w:p>
    <w:p w14:paraId="73024B4B" w14:textId="081E56FB" w:rsidR="006A5B89" w:rsidRPr="00764D14" w:rsidRDefault="006A5B89" w:rsidP="006A5B89">
      <w:pPr>
        <w:pStyle w:val="ListParagraph"/>
        <w:numPr>
          <w:ilvl w:val="0"/>
          <w:numId w:val="3"/>
        </w:numPr>
        <w:rPr>
          <w:rFonts w:ascii="Calibri" w:hAnsi="Calibri" w:cs="Calibri"/>
          <w:b/>
          <w:bCs/>
          <w:sz w:val="22"/>
          <w:szCs w:val="22"/>
        </w:rPr>
      </w:pPr>
      <w:r w:rsidRPr="00764D14">
        <w:rPr>
          <w:rFonts w:ascii="Calibri" w:hAnsi="Calibri" w:cs="Calibri"/>
          <w:b/>
          <w:bCs/>
          <w:sz w:val="22"/>
          <w:szCs w:val="22"/>
        </w:rPr>
        <w:t>Preserve the Board’s Public Seats</w:t>
      </w:r>
    </w:p>
    <w:p w14:paraId="3A0F6E36" w14:textId="77777777" w:rsidR="006A5B89" w:rsidRDefault="006A5B89" w:rsidP="006A5B89">
      <w:pPr>
        <w:jc w:val="both"/>
        <w:rPr>
          <w:rFonts w:ascii="Calibri" w:hAnsi="Calibri" w:cs="Calibri"/>
          <w:sz w:val="22"/>
          <w:szCs w:val="22"/>
        </w:rPr>
      </w:pPr>
      <w:r w:rsidRPr="006E1286">
        <w:rPr>
          <w:rFonts w:ascii="Calibri" w:hAnsi="Calibri" w:cs="Calibri"/>
          <w:sz w:val="22"/>
          <w:szCs w:val="22"/>
        </w:rPr>
        <w:tab/>
      </w:r>
    </w:p>
    <w:p w14:paraId="1B6B72D0" w14:textId="3CA05436" w:rsidR="006A5B89" w:rsidRDefault="006A5B89" w:rsidP="006A5B89">
      <w:pPr>
        <w:jc w:val="both"/>
        <w:rPr>
          <w:rFonts w:ascii="Calibri" w:hAnsi="Calibri" w:cs="Calibri"/>
          <w:sz w:val="22"/>
          <w:szCs w:val="22"/>
        </w:rPr>
      </w:pPr>
      <w:r w:rsidRPr="006E1286">
        <w:rPr>
          <w:rFonts w:ascii="Calibri" w:hAnsi="Calibri" w:cs="Calibri"/>
          <w:sz w:val="22"/>
          <w:szCs w:val="22"/>
        </w:rPr>
        <w:t xml:space="preserve">Because the Board implements the rural subsistence priority, it is critical to preserve the public seats on the Board, including the three tribally-nominated </w:t>
      </w:r>
      <w:r>
        <w:rPr>
          <w:rFonts w:ascii="Calibri" w:hAnsi="Calibri" w:cs="Calibri"/>
          <w:sz w:val="22"/>
          <w:szCs w:val="22"/>
        </w:rPr>
        <w:t xml:space="preserve">public </w:t>
      </w:r>
      <w:r w:rsidRPr="006E1286">
        <w:rPr>
          <w:rFonts w:ascii="Calibri" w:hAnsi="Calibri" w:cs="Calibri"/>
          <w:sz w:val="22"/>
          <w:szCs w:val="22"/>
        </w:rPr>
        <w:t>seats. The agency leaders who sit on the Board bring valuable experience as public servants and agency experts, but as the Secretaries have previously noted, they do not have the same firsthand experience as rural Alaskans who live a subsistence way of life.</w:t>
      </w:r>
      <w:r w:rsidRPr="006E1286">
        <w:rPr>
          <w:rStyle w:val="FootnoteReference"/>
          <w:rFonts w:ascii="Calibri" w:hAnsi="Calibri" w:cs="Calibri"/>
          <w:sz w:val="22"/>
          <w:szCs w:val="22"/>
        </w:rPr>
        <w:footnoteReference w:id="2"/>
      </w:r>
      <w:r w:rsidRPr="006E1286">
        <w:rPr>
          <w:rFonts w:ascii="Calibri" w:hAnsi="Calibri" w:cs="Calibri"/>
          <w:sz w:val="22"/>
          <w:szCs w:val="22"/>
        </w:rPr>
        <w:t xml:space="preserve">  </w:t>
      </w:r>
    </w:p>
    <w:p w14:paraId="04206537" w14:textId="77777777" w:rsidR="006A5B89" w:rsidRDefault="006A5B89" w:rsidP="006A5B89">
      <w:pPr>
        <w:ind w:left="720" w:right="720"/>
        <w:jc w:val="both"/>
        <w:rPr>
          <w:rFonts w:ascii="Calibri" w:hAnsi="Calibri" w:cs="Calibri"/>
          <w:sz w:val="22"/>
          <w:szCs w:val="22"/>
        </w:rPr>
      </w:pPr>
      <w:r w:rsidRPr="006E1286">
        <w:rPr>
          <w:rFonts w:ascii="Calibri" w:hAnsi="Calibri" w:cs="Calibri"/>
          <w:sz w:val="22"/>
          <w:szCs w:val="22"/>
        </w:rPr>
        <w:t>Alaska, given its vast and varied geography, has a wide variety of subsistence uses based on place and seasons. The variations include differences in species of fish, land mammals, and marine mammals subject to harvest, in addition to seasonal availability of the same resource, such as salmon, across different areas of the State. The breadth of subsistence practices may indicate a need for a diversity of subsistence use experiences on the Board to improve Federal decision making.</w:t>
      </w:r>
      <w:r w:rsidRPr="006E1286">
        <w:rPr>
          <w:rStyle w:val="FootnoteReference"/>
          <w:rFonts w:ascii="Calibri" w:hAnsi="Calibri" w:cs="Calibri"/>
          <w:sz w:val="22"/>
          <w:szCs w:val="22"/>
        </w:rPr>
        <w:footnoteReference w:id="3"/>
      </w:r>
    </w:p>
    <w:p w14:paraId="69D7A5AD" w14:textId="77777777" w:rsidR="006A5B89" w:rsidRDefault="006A5B89" w:rsidP="006A5B89">
      <w:pPr>
        <w:jc w:val="both"/>
        <w:rPr>
          <w:rFonts w:ascii="Calibri" w:hAnsi="Calibri" w:cs="Calibri"/>
          <w:sz w:val="22"/>
          <w:szCs w:val="22"/>
        </w:rPr>
      </w:pPr>
    </w:p>
    <w:p w14:paraId="0BFB1A05" w14:textId="77777777" w:rsidR="006A5B89" w:rsidRDefault="006A5B89" w:rsidP="006A5B89">
      <w:pPr>
        <w:jc w:val="both"/>
        <w:rPr>
          <w:rFonts w:ascii="Calibri" w:hAnsi="Calibri" w:cs="Calibri"/>
          <w:sz w:val="22"/>
          <w:szCs w:val="22"/>
        </w:rPr>
      </w:pPr>
      <w:r>
        <w:rPr>
          <w:rFonts w:ascii="Calibri" w:hAnsi="Calibri" w:cs="Calibri"/>
          <w:sz w:val="22"/>
          <w:szCs w:val="22"/>
        </w:rPr>
        <w:t>Approximately 10,000 rural Alaskans in the Bering Strait region, and nearly 100,000 rural Alaskans statewide, depend on subsistence foods harvested from surrounding lands and waters. For most rural Alaskans, 80% or more of their diet is subsistence foods.</w:t>
      </w:r>
      <w:r>
        <w:rPr>
          <w:rStyle w:val="FootnoteReference"/>
          <w:rFonts w:ascii="Calibri" w:hAnsi="Calibri" w:cs="Calibri"/>
          <w:sz w:val="22"/>
          <w:szCs w:val="22"/>
        </w:rPr>
        <w:footnoteReference w:id="4"/>
      </w:r>
      <w:r>
        <w:rPr>
          <w:rFonts w:ascii="Calibri" w:hAnsi="Calibri" w:cs="Calibri"/>
          <w:sz w:val="22"/>
          <w:szCs w:val="22"/>
        </w:rPr>
        <w:t xml:space="preserve"> Because it is inordinately expensive and logistically difficult to ship food to rural Alaska, protecting the ability to harvest from the lands and waters is critical to our very existence. With over seventy percent of rural Alaskan residents being Tribal members, these facts underscore the necessity for Tribes to have a meaningful and effective voice in the management of subsistence resources on which they depend.</w:t>
      </w:r>
      <w:r>
        <w:rPr>
          <w:rStyle w:val="FootnoteReference"/>
          <w:rFonts w:ascii="Calibri" w:hAnsi="Calibri" w:cs="Calibri"/>
          <w:sz w:val="22"/>
          <w:szCs w:val="22"/>
        </w:rPr>
        <w:footnoteReference w:id="5"/>
      </w:r>
    </w:p>
    <w:p w14:paraId="3B21E60B" w14:textId="77777777" w:rsidR="006A5B89" w:rsidRDefault="006A5B89" w:rsidP="00306145">
      <w:pPr>
        <w:jc w:val="both"/>
        <w:rPr>
          <w:rFonts w:ascii="Calibri" w:hAnsi="Calibri" w:cs="Calibri"/>
          <w:sz w:val="22"/>
          <w:szCs w:val="22"/>
        </w:rPr>
      </w:pPr>
    </w:p>
    <w:p w14:paraId="1E82FEA1" w14:textId="77777777" w:rsidR="006A5B89" w:rsidRDefault="006A5B89" w:rsidP="006A5B89">
      <w:pPr>
        <w:jc w:val="both"/>
        <w:rPr>
          <w:rFonts w:ascii="Calibri" w:hAnsi="Calibri" w:cs="Calibri"/>
          <w:sz w:val="22"/>
          <w:szCs w:val="22"/>
        </w:rPr>
      </w:pPr>
      <w:r w:rsidRPr="006E1286">
        <w:rPr>
          <w:rFonts w:ascii="Calibri" w:hAnsi="Calibri" w:cs="Calibri"/>
          <w:sz w:val="22"/>
          <w:szCs w:val="22"/>
        </w:rPr>
        <w:lastRenderedPageBreak/>
        <w:t xml:space="preserve">The public members of the Board </w:t>
      </w:r>
      <w:r>
        <w:rPr>
          <w:rFonts w:ascii="Calibri" w:hAnsi="Calibri" w:cs="Calibri"/>
          <w:sz w:val="22"/>
          <w:szCs w:val="22"/>
        </w:rPr>
        <w:t xml:space="preserve">bring </w:t>
      </w:r>
      <w:r w:rsidRPr="00352CBB">
        <w:rPr>
          <w:rFonts w:ascii="Calibri" w:hAnsi="Calibri" w:cs="Calibri"/>
          <w:sz w:val="22"/>
          <w:szCs w:val="22"/>
        </w:rPr>
        <w:t>expertise in subsistence ways of life</w:t>
      </w:r>
      <w:r>
        <w:rPr>
          <w:rFonts w:ascii="Calibri" w:hAnsi="Calibri" w:cs="Calibri"/>
          <w:sz w:val="22"/>
          <w:szCs w:val="22"/>
        </w:rPr>
        <w:t>, as required by regulation.</w:t>
      </w:r>
      <w:r>
        <w:rPr>
          <w:rStyle w:val="FootnoteReference"/>
          <w:rFonts w:ascii="Calibri" w:hAnsi="Calibri" w:cs="Calibri"/>
          <w:sz w:val="22"/>
          <w:szCs w:val="22"/>
        </w:rPr>
        <w:footnoteReference w:id="6"/>
      </w:r>
      <w:r>
        <w:rPr>
          <w:rFonts w:ascii="Calibri" w:hAnsi="Calibri" w:cs="Calibri"/>
          <w:sz w:val="22"/>
          <w:szCs w:val="22"/>
        </w:rPr>
        <w:t xml:space="preserve"> When rural residents are able to bring multi-generational knowledge about the wild foods they rely on for food, into the decision-making space, their local knowledge and expertise help the </w:t>
      </w:r>
      <w:r w:rsidRPr="006E1286">
        <w:rPr>
          <w:rFonts w:ascii="Calibri" w:hAnsi="Calibri" w:cs="Calibri"/>
          <w:sz w:val="22"/>
          <w:szCs w:val="22"/>
        </w:rPr>
        <w:t>Secretaries meet their statutory burden to protect subsistence uses.</w:t>
      </w:r>
      <w:r>
        <w:rPr>
          <w:rFonts w:ascii="Calibri" w:hAnsi="Calibri" w:cs="Calibri"/>
          <w:sz w:val="22"/>
          <w:szCs w:val="22"/>
        </w:rPr>
        <w:t xml:space="preserve"> Maintaining the public seats on the Federal Subsistence Board provides critically needed voice to those whose interests are most impacted. Those public members have the requisite “knowledge of local conditions and requirements to have a meaningful role in the management of fish and wildlife and of subsistence uses on public lands in Alaska” as Congress declared necessary under ANILCA.</w:t>
      </w:r>
      <w:r>
        <w:rPr>
          <w:rStyle w:val="FootnoteReference"/>
          <w:rFonts w:ascii="Calibri" w:hAnsi="Calibri" w:cs="Calibri"/>
          <w:sz w:val="22"/>
          <w:szCs w:val="22"/>
        </w:rPr>
        <w:footnoteReference w:id="7"/>
      </w:r>
    </w:p>
    <w:p w14:paraId="226F16AB" w14:textId="77777777" w:rsidR="006A5B89" w:rsidRDefault="006A5B89" w:rsidP="00306145">
      <w:pPr>
        <w:jc w:val="both"/>
        <w:rPr>
          <w:rFonts w:ascii="Calibri" w:hAnsi="Calibri" w:cs="Calibri"/>
          <w:sz w:val="22"/>
          <w:szCs w:val="22"/>
        </w:rPr>
      </w:pPr>
    </w:p>
    <w:p w14:paraId="63D31A95" w14:textId="1AC57018" w:rsidR="006A5B89" w:rsidRDefault="006A5B89" w:rsidP="006A5B89">
      <w:pPr>
        <w:jc w:val="both"/>
        <w:rPr>
          <w:rFonts w:ascii="Calibri" w:hAnsi="Calibri" w:cs="Calibri"/>
          <w:sz w:val="22"/>
          <w:szCs w:val="22"/>
        </w:rPr>
      </w:pPr>
      <w:r w:rsidRPr="006E1286">
        <w:rPr>
          <w:rFonts w:ascii="Calibri" w:hAnsi="Calibri" w:cs="Calibri"/>
          <w:sz w:val="22"/>
          <w:szCs w:val="22"/>
        </w:rPr>
        <w:t xml:space="preserve">In this scoping process, the Secretaries </w:t>
      </w:r>
      <w:r>
        <w:rPr>
          <w:rFonts w:ascii="Calibri" w:hAnsi="Calibri" w:cs="Calibri"/>
          <w:sz w:val="22"/>
          <w:szCs w:val="22"/>
        </w:rPr>
        <w:t>must</w:t>
      </w:r>
      <w:r w:rsidRPr="006E1286">
        <w:rPr>
          <w:rFonts w:ascii="Calibri" w:hAnsi="Calibri" w:cs="Calibri"/>
          <w:sz w:val="22"/>
          <w:szCs w:val="22"/>
        </w:rPr>
        <w:t xml:space="preserve"> consider</w:t>
      </w:r>
      <w:r>
        <w:rPr>
          <w:rFonts w:ascii="Calibri" w:hAnsi="Calibri" w:cs="Calibri"/>
          <w:sz w:val="22"/>
          <w:szCs w:val="22"/>
        </w:rPr>
        <w:t xml:space="preserve"> maintaining public members on the board to</w:t>
      </w:r>
      <w:r w:rsidRPr="006E1286">
        <w:rPr>
          <w:rFonts w:ascii="Calibri" w:hAnsi="Calibri" w:cs="Calibri"/>
          <w:sz w:val="22"/>
          <w:szCs w:val="22"/>
        </w:rPr>
        <w:t xml:space="preserve"> </w:t>
      </w:r>
      <w:r>
        <w:rPr>
          <w:rFonts w:ascii="Calibri" w:hAnsi="Calibri" w:cs="Calibri"/>
          <w:sz w:val="22"/>
          <w:szCs w:val="22"/>
        </w:rPr>
        <w:t>fulfill the intent and</w:t>
      </w:r>
      <w:r w:rsidRPr="006E1286">
        <w:rPr>
          <w:rFonts w:ascii="Calibri" w:hAnsi="Calibri" w:cs="Calibri"/>
          <w:sz w:val="22"/>
          <w:szCs w:val="22"/>
        </w:rPr>
        <w:t xml:space="preserve"> statutory obligations</w:t>
      </w:r>
      <w:r>
        <w:rPr>
          <w:rFonts w:ascii="Calibri" w:hAnsi="Calibri" w:cs="Calibri"/>
          <w:sz w:val="22"/>
          <w:szCs w:val="22"/>
        </w:rPr>
        <w:t xml:space="preserve"> of</w:t>
      </w:r>
      <w:r w:rsidRPr="006E1286">
        <w:rPr>
          <w:rFonts w:ascii="Calibri" w:hAnsi="Calibri" w:cs="Calibri"/>
          <w:sz w:val="22"/>
          <w:szCs w:val="22"/>
        </w:rPr>
        <w:t xml:space="preserve"> Title VIII</w:t>
      </w:r>
      <w:r>
        <w:rPr>
          <w:rFonts w:ascii="Calibri" w:hAnsi="Calibri" w:cs="Calibri"/>
          <w:sz w:val="22"/>
          <w:szCs w:val="22"/>
        </w:rPr>
        <w:t xml:space="preserve"> of ANILCA.</w:t>
      </w:r>
    </w:p>
    <w:p w14:paraId="7F54053B" w14:textId="77777777" w:rsidR="006A5B89" w:rsidRDefault="006A5B89" w:rsidP="006A5B89">
      <w:pPr>
        <w:jc w:val="both"/>
        <w:rPr>
          <w:rFonts w:ascii="Calibri" w:hAnsi="Calibri" w:cs="Calibri"/>
          <w:sz w:val="22"/>
          <w:szCs w:val="22"/>
        </w:rPr>
      </w:pPr>
    </w:p>
    <w:p w14:paraId="26ED59AF" w14:textId="32EDB74B" w:rsidR="006A5B89" w:rsidRPr="006A5B89" w:rsidRDefault="006A5B89" w:rsidP="006A5B89">
      <w:pPr>
        <w:pStyle w:val="ListParagraph"/>
        <w:numPr>
          <w:ilvl w:val="0"/>
          <w:numId w:val="3"/>
        </w:numPr>
        <w:jc w:val="both"/>
        <w:rPr>
          <w:rFonts w:ascii="Calibri" w:hAnsi="Calibri" w:cs="Calibri"/>
          <w:b/>
          <w:bCs/>
          <w:sz w:val="22"/>
          <w:szCs w:val="22"/>
        </w:rPr>
      </w:pPr>
      <w:r w:rsidRPr="006A5B89">
        <w:rPr>
          <w:rFonts w:ascii="Calibri" w:hAnsi="Calibri" w:cs="Calibri"/>
          <w:b/>
          <w:bCs/>
          <w:sz w:val="22"/>
          <w:szCs w:val="22"/>
        </w:rPr>
        <w:t xml:space="preserve">The Federal Subsistence Board Cannot Defer to Alaska Subsistence Regulations on Federal Lands  </w:t>
      </w:r>
    </w:p>
    <w:p w14:paraId="7A9668DC" w14:textId="77777777" w:rsidR="006A5B89" w:rsidRDefault="006A5B89" w:rsidP="006A5B89">
      <w:pPr>
        <w:jc w:val="both"/>
        <w:rPr>
          <w:rFonts w:ascii="Calibri" w:hAnsi="Calibri" w:cs="Calibri"/>
          <w:sz w:val="22"/>
          <w:szCs w:val="22"/>
        </w:rPr>
      </w:pPr>
    </w:p>
    <w:p w14:paraId="7741BB67" w14:textId="4EC31C95" w:rsidR="006A5B89" w:rsidRDefault="006A5B89" w:rsidP="006A5B89">
      <w:pPr>
        <w:jc w:val="both"/>
        <w:rPr>
          <w:rFonts w:ascii="Calibri" w:hAnsi="Calibri" w:cs="Calibri"/>
          <w:sz w:val="22"/>
          <w:szCs w:val="22"/>
        </w:rPr>
      </w:pPr>
      <w:r>
        <w:rPr>
          <w:rFonts w:ascii="Calibri" w:hAnsi="Calibri" w:cs="Calibri"/>
          <w:sz w:val="22"/>
          <w:szCs w:val="22"/>
        </w:rPr>
        <w:t xml:space="preserve">Pursuant </w:t>
      </w:r>
      <w:r w:rsidRPr="006E1286">
        <w:rPr>
          <w:rFonts w:ascii="Calibri" w:hAnsi="Calibri" w:cs="Calibri"/>
          <w:sz w:val="22"/>
          <w:szCs w:val="22"/>
        </w:rPr>
        <w:t>Title VIII of ANILCA</w:t>
      </w:r>
      <w:r>
        <w:rPr>
          <w:rFonts w:ascii="Calibri" w:hAnsi="Calibri" w:cs="Calibri"/>
          <w:sz w:val="22"/>
          <w:szCs w:val="22"/>
        </w:rPr>
        <w:t xml:space="preserve"> the United States Congress</w:t>
      </w:r>
      <w:r w:rsidRPr="006E1286">
        <w:rPr>
          <w:rFonts w:ascii="Calibri" w:hAnsi="Calibri" w:cs="Calibri"/>
          <w:sz w:val="22"/>
          <w:szCs w:val="22"/>
        </w:rPr>
        <w:t xml:space="preserve"> expressly established the rural subsistence priority as a federal program applicable to federal land and waters. </w:t>
      </w:r>
      <w:r>
        <w:rPr>
          <w:rFonts w:ascii="Calibri" w:hAnsi="Calibri" w:cs="Calibri"/>
          <w:sz w:val="22"/>
          <w:szCs w:val="22"/>
        </w:rPr>
        <w:t xml:space="preserve">The Secretaries of Agriculture and Interior established the Federal Subsistence Program to administer the rural subsistence priority on federal lands and waters because the State of </w:t>
      </w:r>
      <w:r w:rsidRPr="006E1286">
        <w:rPr>
          <w:rFonts w:ascii="Calibri" w:hAnsi="Calibri" w:cs="Calibri"/>
          <w:sz w:val="22"/>
          <w:szCs w:val="22"/>
        </w:rPr>
        <w:t xml:space="preserve">Alaska cannot implement </w:t>
      </w:r>
      <w:r>
        <w:rPr>
          <w:rFonts w:ascii="Calibri" w:hAnsi="Calibri" w:cs="Calibri"/>
          <w:sz w:val="22"/>
          <w:szCs w:val="22"/>
        </w:rPr>
        <w:t>a rural subsistence priority consistent with ANILCA. As such,</w:t>
      </w:r>
      <w:r w:rsidRPr="006E1286">
        <w:rPr>
          <w:rFonts w:ascii="Calibri" w:hAnsi="Calibri" w:cs="Calibri"/>
          <w:sz w:val="22"/>
          <w:szCs w:val="22"/>
        </w:rPr>
        <w:t xml:space="preserve"> deference to state regulations would be contrary </w:t>
      </w:r>
      <w:r w:rsidR="00AF4D7E">
        <w:rPr>
          <w:rFonts w:ascii="Calibri" w:hAnsi="Calibri" w:cs="Calibri"/>
          <w:sz w:val="22"/>
          <w:szCs w:val="22"/>
        </w:rPr>
        <w:t xml:space="preserve">to </w:t>
      </w:r>
      <w:r>
        <w:rPr>
          <w:rFonts w:ascii="Calibri" w:hAnsi="Calibri" w:cs="Calibri"/>
          <w:sz w:val="22"/>
          <w:szCs w:val="22"/>
        </w:rPr>
        <w:t xml:space="preserve">federal law, inconsistent with </w:t>
      </w:r>
      <w:r w:rsidRPr="006E1286">
        <w:rPr>
          <w:rFonts w:ascii="Calibri" w:hAnsi="Calibri" w:cs="Calibri"/>
          <w:sz w:val="22"/>
          <w:szCs w:val="22"/>
        </w:rPr>
        <w:t>ANILCA’s mandate, and would fail to uphold the Secretaries’ responsibilities under Title VIII.</w:t>
      </w:r>
      <w:r>
        <w:rPr>
          <w:rFonts w:ascii="Calibri" w:hAnsi="Calibri" w:cs="Calibri"/>
          <w:sz w:val="22"/>
          <w:szCs w:val="22"/>
        </w:rPr>
        <w:t xml:space="preserve"> </w:t>
      </w:r>
    </w:p>
    <w:p w14:paraId="2FBF4572" w14:textId="77777777" w:rsidR="006A5B89" w:rsidRDefault="006A5B89" w:rsidP="006A5B89">
      <w:pPr>
        <w:jc w:val="both"/>
        <w:rPr>
          <w:rFonts w:ascii="Calibri" w:hAnsi="Calibri" w:cs="Calibri"/>
          <w:sz w:val="22"/>
          <w:szCs w:val="22"/>
        </w:rPr>
      </w:pPr>
    </w:p>
    <w:p w14:paraId="57D7F6F6" w14:textId="77777777" w:rsidR="006A5B89" w:rsidRDefault="006A5B89" w:rsidP="006A5B89">
      <w:pPr>
        <w:jc w:val="both"/>
        <w:rPr>
          <w:rFonts w:ascii="Calibri" w:hAnsi="Calibri" w:cs="Calibri"/>
          <w:sz w:val="22"/>
          <w:szCs w:val="22"/>
        </w:rPr>
      </w:pPr>
      <w:r>
        <w:rPr>
          <w:rFonts w:ascii="Calibri" w:hAnsi="Calibri" w:cs="Calibri"/>
          <w:sz w:val="22"/>
          <w:szCs w:val="22"/>
        </w:rPr>
        <w:t xml:space="preserve">Mandating deference to State of Alaska subsistence regulations would fail to </w:t>
      </w:r>
      <w:r w:rsidRPr="006E1286">
        <w:rPr>
          <w:rFonts w:ascii="Calibri" w:hAnsi="Calibri" w:cs="Calibri"/>
          <w:sz w:val="22"/>
          <w:szCs w:val="22"/>
        </w:rPr>
        <w:t>meet the requirements Congress set forth in ANILCA</w:t>
      </w:r>
      <w:r>
        <w:rPr>
          <w:rFonts w:ascii="Calibri" w:hAnsi="Calibri" w:cs="Calibri"/>
          <w:sz w:val="22"/>
          <w:szCs w:val="22"/>
        </w:rPr>
        <w:t>,</w:t>
      </w:r>
      <w:r w:rsidRPr="006E1286">
        <w:rPr>
          <w:rFonts w:ascii="Calibri" w:hAnsi="Calibri" w:cs="Calibri"/>
          <w:sz w:val="22"/>
          <w:szCs w:val="22"/>
        </w:rPr>
        <w:t xml:space="preserve"> counter to the needs of rural subsistence users</w:t>
      </w:r>
      <w:r>
        <w:rPr>
          <w:rFonts w:ascii="Calibri" w:hAnsi="Calibri" w:cs="Calibri"/>
          <w:sz w:val="22"/>
          <w:szCs w:val="22"/>
        </w:rPr>
        <w:t xml:space="preserve">, </w:t>
      </w:r>
      <w:r w:rsidRPr="006E1286">
        <w:rPr>
          <w:rFonts w:ascii="Calibri" w:hAnsi="Calibri" w:cs="Calibri"/>
          <w:sz w:val="22"/>
          <w:szCs w:val="22"/>
        </w:rPr>
        <w:t xml:space="preserve"> and an abrogation of the Secretaries’ responsibilities under Title VIII.</w:t>
      </w:r>
      <w:r>
        <w:rPr>
          <w:rFonts w:ascii="Calibri" w:hAnsi="Calibri" w:cs="Calibri"/>
          <w:sz w:val="22"/>
          <w:szCs w:val="22"/>
        </w:rPr>
        <w:t xml:space="preserve"> </w:t>
      </w:r>
      <w:r w:rsidRPr="006E1286">
        <w:rPr>
          <w:rFonts w:ascii="Calibri" w:hAnsi="Calibri" w:cs="Calibri"/>
          <w:sz w:val="22"/>
          <w:szCs w:val="22"/>
        </w:rPr>
        <w:t xml:space="preserve">The </w:t>
      </w:r>
      <w:r>
        <w:rPr>
          <w:rFonts w:ascii="Calibri" w:hAnsi="Calibri" w:cs="Calibri"/>
          <w:sz w:val="22"/>
          <w:szCs w:val="22"/>
        </w:rPr>
        <w:t>State of Alaska maintains a seat on the interagency working group for the Federal Subsistence Board, while Tribes do not, subsistence users do not, and the Rural Advisory Councils do not.</w:t>
      </w:r>
    </w:p>
    <w:p w14:paraId="2C115D3E" w14:textId="77777777" w:rsidR="006A5B89" w:rsidRDefault="006A5B89" w:rsidP="006A5B89">
      <w:pPr>
        <w:jc w:val="both"/>
        <w:rPr>
          <w:rFonts w:ascii="Calibri" w:hAnsi="Calibri" w:cs="Calibri"/>
          <w:sz w:val="22"/>
          <w:szCs w:val="22"/>
        </w:rPr>
      </w:pPr>
    </w:p>
    <w:p w14:paraId="4F22F0AE" w14:textId="77777777" w:rsidR="006A5B89" w:rsidRDefault="006A5B89" w:rsidP="006A5B89">
      <w:pPr>
        <w:jc w:val="both"/>
        <w:rPr>
          <w:rFonts w:ascii="Calibri" w:hAnsi="Calibri" w:cs="Calibri"/>
          <w:sz w:val="22"/>
          <w:szCs w:val="22"/>
        </w:rPr>
      </w:pPr>
      <w:r w:rsidRPr="006E1286">
        <w:rPr>
          <w:rFonts w:ascii="Calibri" w:hAnsi="Calibri" w:cs="Calibri"/>
          <w:sz w:val="22"/>
          <w:szCs w:val="22"/>
        </w:rPr>
        <w:t xml:space="preserve">In this scoping process, the Secretaries </w:t>
      </w:r>
      <w:r>
        <w:rPr>
          <w:rFonts w:ascii="Calibri" w:hAnsi="Calibri" w:cs="Calibri"/>
          <w:sz w:val="22"/>
          <w:szCs w:val="22"/>
        </w:rPr>
        <w:t>must</w:t>
      </w:r>
      <w:r w:rsidRPr="006E1286">
        <w:rPr>
          <w:rFonts w:ascii="Calibri" w:hAnsi="Calibri" w:cs="Calibri"/>
          <w:sz w:val="22"/>
          <w:szCs w:val="22"/>
        </w:rPr>
        <w:t xml:space="preserve"> consider </w:t>
      </w:r>
      <w:r>
        <w:rPr>
          <w:rFonts w:ascii="Calibri" w:hAnsi="Calibri" w:cs="Calibri"/>
          <w:sz w:val="22"/>
          <w:szCs w:val="22"/>
        </w:rPr>
        <w:t xml:space="preserve">that it remains legally required of the federal government to maintain independent management of subsistence uses on federal lands and waters in Alaska. </w:t>
      </w:r>
    </w:p>
    <w:p w14:paraId="0A7821B3" w14:textId="77777777" w:rsidR="006A5B89" w:rsidRPr="006E1286" w:rsidRDefault="006A5B89" w:rsidP="00306145">
      <w:pPr>
        <w:jc w:val="both"/>
        <w:rPr>
          <w:rFonts w:ascii="Calibri" w:hAnsi="Calibri" w:cs="Calibri"/>
          <w:sz w:val="22"/>
          <w:szCs w:val="22"/>
        </w:rPr>
      </w:pPr>
    </w:p>
    <w:p w14:paraId="3DB18560" w14:textId="752EC737" w:rsidR="006A5B89" w:rsidRPr="006A5B89" w:rsidRDefault="006A5B89" w:rsidP="006A5B89">
      <w:pPr>
        <w:pStyle w:val="ListParagraph"/>
        <w:numPr>
          <w:ilvl w:val="0"/>
          <w:numId w:val="3"/>
        </w:numPr>
        <w:jc w:val="both"/>
        <w:rPr>
          <w:rFonts w:ascii="Calibri" w:hAnsi="Calibri" w:cs="Calibri"/>
          <w:b/>
          <w:bCs/>
          <w:sz w:val="22"/>
          <w:szCs w:val="22"/>
        </w:rPr>
      </w:pPr>
      <w:r w:rsidRPr="006A5B89">
        <w:rPr>
          <w:rFonts w:ascii="Calibri" w:hAnsi="Calibri" w:cs="Calibri"/>
          <w:b/>
          <w:bCs/>
          <w:sz w:val="22"/>
          <w:szCs w:val="22"/>
        </w:rPr>
        <w:t>Preserve Existing Regional Advisory Council (RAC) Membership Criteria</w:t>
      </w:r>
    </w:p>
    <w:p w14:paraId="5E569A4D" w14:textId="77777777" w:rsidR="006A5B89" w:rsidRDefault="006A5B89" w:rsidP="00306145">
      <w:pPr>
        <w:jc w:val="both"/>
        <w:rPr>
          <w:rFonts w:ascii="Calibri" w:hAnsi="Calibri" w:cs="Calibri"/>
          <w:sz w:val="22"/>
          <w:szCs w:val="22"/>
        </w:rPr>
      </w:pPr>
    </w:p>
    <w:p w14:paraId="3B6A616D" w14:textId="77777777" w:rsidR="006A5B89" w:rsidRPr="006E1286" w:rsidRDefault="006A5B89" w:rsidP="006A5B89">
      <w:pPr>
        <w:jc w:val="both"/>
        <w:rPr>
          <w:rFonts w:ascii="Calibri" w:hAnsi="Calibri" w:cs="Calibri"/>
          <w:sz w:val="22"/>
          <w:szCs w:val="22"/>
        </w:rPr>
      </w:pPr>
      <w:r w:rsidRPr="006E1286">
        <w:rPr>
          <w:rFonts w:ascii="Calibri" w:hAnsi="Calibri" w:cs="Calibri"/>
          <w:sz w:val="22"/>
          <w:szCs w:val="22"/>
        </w:rPr>
        <w:t>The ten RACs advise the Board with knowledge from each region of Alaska. The members of the RACs must be residents of the region they represent and have personal knowledge of the fish and wildlife resources, and subsistence uses in that region. The RACs were created in ANILCA to further “the encouragement of local and regional participation . . . in the decision-making process affecting the taking of fish and wildlife on the public lands within the region for subsistence uses.”</w:t>
      </w:r>
      <w:r w:rsidRPr="006E1286">
        <w:rPr>
          <w:rStyle w:val="FootnoteReference"/>
          <w:rFonts w:ascii="Calibri" w:hAnsi="Calibri" w:cs="Calibri"/>
          <w:sz w:val="22"/>
          <w:szCs w:val="22"/>
        </w:rPr>
        <w:footnoteReference w:id="8"/>
      </w:r>
      <w:r w:rsidRPr="006E1286">
        <w:rPr>
          <w:rFonts w:ascii="Calibri" w:hAnsi="Calibri" w:cs="Calibri"/>
          <w:sz w:val="22"/>
          <w:szCs w:val="22"/>
        </w:rPr>
        <w:t xml:space="preserve"> </w:t>
      </w:r>
    </w:p>
    <w:p w14:paraId="7B286A2F" w14:textId="77777777" w:rsidR="006A5B89" w:rsidRDefault="006A5B89" w:rsidP="00306145">
      <w:pPr>
        <w:jc w:val="both"/>
        <w:rPr>
          <w:rFonts w:ascii="Calibri" w:hAnsi="Calibri" w:cs="Calibri"/>
          <w:sz w:val="22"/>
          <w:szCs w:val="22"/>
        </w:rPr>
      </w:pPr>
    </w:p>
    <w:p w14:paraId="587E9A3D" w14:textId="77777777" w:rsidR="006A5B89" w:rsidRDefault="006A5B89" w:rsidP="006A5B89">
      <w:pPr>
        <w:jc w:val="both"/>
        <w:rPr>
          <w:rFonts w:ascii="Calibri" w:hAnsi="Calibri" w:cs="Calibri"/>
          <w:sz w:val="22"/>
          <w:szCs w:val="22"/>
        </w:rPr>
      </w:pPr>
      <w:r>
        <w:rPr>
          <w:rFonts w:ascii="Calibri" w:hAnsi="Calibri" w:cs="Calibri"/>
          <w:sz w:val="22"/>
          <w:szCs w:val="22"/>
        </w:rPr>
        <w:t>Pursuant to ANILCA, t</w:t>
      </w:r>
      <w:r w:rsidRPr="006E1286">
        <w:rPr>
          <w:rFonts w:ascii="Calibri" w:hAnsi="Calibri" w:cs="Calibri"/>
          <w:sz w:val="22"/>
          <w:szCs w:val="22"/>
        </w:rPr>
        <w:t>he Secretaries have</w:t>
      </w:r>
      <w:r>
        <w:rPr>
          <w:rFonts w:ascii="Calibri" w:hAnsi="Calibri" w:cs="Calibri"/>
          <w:sz w:val="22"/>
          <w:szCs w:val="22"/>
        </w:rPr>
        <w:t xml:space="preserve"> thoughtfully</w:t>
      </w:r>
      <w:r w:rsidRPr="006E1286">
        <w:rPr>
          <w:rFonts w:ascii="Calibri" w:hAnsi="Calibri" w:cs="Calibri"/>
          <w:sz w:val="22"/>
          <w:szCs w:val="22"/>
        </w:rPr>
        <w:t xml:space="preserve"> cr</w:t>
      </w:r>
      <w:r>
        <w:rPr>
          <w:rFonts w:ascii="Calibri" w:hAnsi="Calibri" w:cs="Calibri"/>
          <w:sz w:val="22"/>
          <w:szCs w:val="22"/>
        </w:rPr>
        <w:t>eated a</w:t>
      </w:r>
      <w:r w:rsidRPr="006E1286">
        <w:rPr>
          <w:rFonts w:ascii="Calibri" w:hAnsi="Calibri" w:cs="Calibri"/>
          <w:sz w:val="22"/>
          <w:szCs w:val="22"/>
        </w:rPr>
        <w:t xml:space="preserve"> system for RAC membership to represent </w:t>
      </w:r>
      <w:r>
        <w:rPr>
          <w:rFonts w:ascii="Calibri" w:hAnsi="Calibri" w:cs="Calibri"/>
          <w:sz w:val="22"/>
          <w:szCs w:val="22"/>
        </w:rPr>
        <w:t xml:space="preserve">a balance of </w:t>
      </w:r>
      <w:r w:rsidRPr="006E1286">
        <w:rPr>
          <w:rFonts w:ascii="Calibri" w:hAnsi="Calibri" w:cs="Calibri"/>
          <w:sz w:val="22"/>
          <w:szCs w:val="22"/>
        </w:rPr>
        <w:t>subsistence</w:t>
      </w:r>
      <w:r>
        <w:rPr>
          <w:rFonts w:ascii="Calibri" w:hAnsi="Calibri" w:cs="Calibri"/>
          <w:sz w:val="22"/>
          <w:szCs w:val="22"/>
        </w:rPr>
        <w:t>,</w:t>
      </w:r>
      <w:r w:rsidRPr="006E1286">
        <w:rPr>
          <w:rFonts w:ascii="Calibri" w:hAnsi="Calibri" w:cs="Calibri"/>
          <w:sz w:val="22"/>
          <w:szCs w:val="22"/>
        </w:rPr>
        <w:t xml:space="preserve"> sport and commercial hunters.</w:t>
      </w:r>
      <w:r w:rsidRPr="006E1286">
        <w:rPr>
          <w:rStyle w:val="FootnoteReference"/>
          <w:rFonts w:ascii="Calibri" w:hAnsi="Calibri" w:cs="Calibri"/>
          <w:sz w:val="22"/>
          <w:szCs w:val="22"/>
        </w:rPr>
        <w:footnoteReference w:id="9"/>
      </w:r>
      <w:r w:rsidRPr="006E1286">
        <w:rPr>
          <w:rFonts w:ascii="Calibri" w:hAnsi="Calibri" w:cs="Calibri"/>
          <w:sz w:val="22"/>
          <w:szCs w:val="22"/>
        </w:rPr>
        <w:t xml:space="preserve"> As part of soliciting applications for</w:t>
      </w:r>
      <w:r>
        <w:rPr>
          <w:rFonts w:ascii="Calibri" w:hAnsi="Calibri" w:cs="Calibri"/>
          <w:sz w:val="22"/>
          <w:szCs w:val="22"/>
        </w:rPr>
        <w:t xml:space="preserve"> </w:t>
      </w:r>
      <w:r w:rsidRPr="006E1286">
        <w:rPr>
          <w:rFonts w:ascii="Calibri" w:hAnsi="Calibri" w:cs="Calibri"/>
          <w:sz w:val="22"/>
          <w:szCs w:val="22"/>
        </w:rPr>
        <w:t>RAC</w:t>
      </w:r>
      <w:r>
        <w:rPr>
          <w:rFonts w:ascii="Calibri" w:hAnsi="Calibri" w:cs="Calibri"/>
          <w:sz w:val="22"/>
          <w:szCs w:val="22"/>
        </w:rPr>
        <w:t xml:space="preserve"> </w:t>
      </w:r>
      <w:r>
        <w:rPr>
          <w:rFonts w:ascii="Calibri" w:hAnsi="Calibri" w:cs="Calibri"/>
          <w:sz w:val="22"/>
          <w:szCs w:val="22"/>
        </w:rPr>
        <w:lastRenderedPageBreak/>
        <w:t>membership</w:t>
      </w:r>
      <w:r w:rsidRPr="006E1286">
        <w:rPr>
          <w:rFonts w:ascii="Calibri" w:hAnsi="Calibri" w:cs="Calibri"/>
          <w:sz w:val="22"/>
          <w:szCs w:val="22"/>
        </w:rPr>
        <w:t>, the Secretaries conduct outreach, including to commercial and sport use organizations, and carefully consider the qualifications of applicants.</w:t>
      </w:r>
      <w:r w:rsidRPr="006E1286">
        <w:rPr>
          <w:rStyle w:val="FootnoteReference"/>
          <w:rFonts w:ascii="Calibri" w:hAnsi="Calibri" w:cs="Calibri"/>
          <w:sz w:val="22"/>
          <w:szCs w:val="22"/>
        </w:rPr>
        <w:footnoteReference w:id="10"/>
      </w:r>
      <w:r w:rsidRPr="006E1286">
        <w:rPr>
          <w:rFonts w:ascii="Calibri" w:hAnsi="Calibri" w:cs="Calibri"/>
          <w:sz w:val="22"/>
          <w:szCs w:val="22"/>
        </w:rPr>
        <w:t xml:space="preserve"> This system </w:t>
      </w:r>
      <w:r>
        <w:rPr>
          <w:rFonts w:ascii="Calibri" w:hAnsi="Calibri" w:cs="Calibri"/>
          <w:sz w:val="22"/>
          <w:szCs w:val="22"/>
        </w:rPr>
        <w:t xml:space="preserve">was created in full and meaningful consultation and with the support of all interests, and was developed over the course of several years. It </w:t>
      </w:r>
      <w:r w:rsidRPr="006E1286">
        <w:rPr>
          <w:rFonts w:ascii="Calibri" w:hAnsi="Calibri" w:cs="Calibri"/>
          <w:sz w:val="22"/>
          <w:szCs w:val="22"/>
        </w:rPr>
        <w:t>has worked well, and has supported the purpose of the RACs, which is specifically to “provide a forum for interested person to advise the Board regarding any matter pertaining to subsistence uses and needs.”</w:t>
      </w:r>
      <w:r w:rsidRPr="006E1286">
        <w:rPr>
          <w:rStyle w:val="FootnoteReference"/>
          <w:rFonts w:ascii="Calibri" w:hAnsi="Calibri" w:cs="Calibri"/>
          <w:sz w:val="22"/>
          <w:szCs w:val="22"/>
        </w:rPr>
        <w:footnoteReference w:id="11"/>
      </w:r>
      <w:r w:rsidRPr="006E1286">
        <w:rPr>
          <w:rFonts w:ascii="Calibri" w:hAnsi="Calibri" w:cs="Calibri"/>
          <w:sz w:val="22"/>
          <w:szCs w:val="22"/>
        </w:rPr>
        <w:t xml:space="preserve"> </w:t>
      </w:r>
    </w:p>
    <w:p w14:paraId="0BEFF818" w14:textId="77777777" w:rsidR="006A5B89" w:rsidRDefault="006A5B89" w:rsidP="00306145">
      <w:pPr>
        <w:jc w:val="both"/>
        <w:rPr>
          <w:rFonts w:ascii="Calibri" w:hAnsi="Calibri" w:cs="Calibri"/>
          <w:sz w:val="22"/>
          <w:szCs w:val="22"/>
        </w:rPr>
      </w:pPr>
    </w:p>
    <w:p w14:paraId="100D73B5" w14:textId="77777777" w:rsidR="006A5B89" w:rsidRDefault="006A5B89" w:rsidP="006A5B89">
      <w:pPr>
        <w:jc w:val="both"/>
        <w:rPr>
          <w:rFonts w:ascii="Calibri" w:hAnsi="Calibri" w:cs="Calibri"/>
          <w:sz w:val="22"/>
          <w:szCs w:val="22"/>
        </w:rPr>
      </w:pPr>
      <w:r>
        <w:rPr>
          <w:rFonts w:ascii="Calibri" w:hAnsi="Calibri" w:cs="Calibri"/>
          <w:sz w:val="22"/>
          <w:szCs w:val="22"/>
        </w:rPr>
        <w:t xml:space="preserve">The Secretaries must preserve existing RAC criteria. </w:t>
      </w:r>
      <w:r w:rsidRPr="006E1286">
        <w:rPr>
          <w:rFonts w:ascii="Calibri" w:hAnsi="Calibri" w:cs="Calibri"/>
          <w:sz w:val="22"/>
          <w:szCs w:val="22"/>
        </w:rPr>
        <w:t xml:space="preserve">Loosening the criteria for RAC membership, including by removing the Secretaries’ role in appointing RAC members, would overturn this carefully crafted system and diminish the RACs ability to provide advice that helps the Board and Secretaries fulfill the purposes of Title VIII. </w:t>
      </w:r>
    </w:p>
    <w:p w14:paraId="6F1CA910" w14:textId="77777777" w:rsidR="006A5B89" w:rsidRPr="006E1286" w:rsidRDefault="006A5B89" w:rsidP="00306145">
      <w:pPr>
        <w:jc w:val="both"/>
        <w:rPr>
          <w:rFonts w:ascii="Calibri" w:hAnsi="Calibri" w:cs="Calibri"/>
          <w:sz w:val="22"/>
          <w:szCs w:val="22"/>
        </w:rPr>
      </w:pPr>
    </w:p>
    <w:p w14:paraId="398EC180" w14:textId="55673F98" w:rsidR="006A5B89" w:rsidRPr="006A5B89" w:rsidRDefault="006A5B89" w:rsidP="006A5B89">
      <w:pPr>
        <w:pStyle w:val="ListParagraph"/>
        <w:numPr>
          <w:ilvl w:val="0"/>
          <w:numId w:val="3"/>
        </w:numPr>
        <w:jc w:val="both"/>
        <w:rPr>
          <w:rFonts w:ascii="Calibri" w:hAnsi="Calibri" w:cs="Calibri"/>
          <w:b/>
          <w:bCs/>
          <w:sz w:val="22"/>
          <w:szCs w:val="22"/>
        </w:rPr>
      </w:pPr>
      <w:r w:rsidRPr="006A5B89">
        <w:rPr>
          <w:rFonts w:ascii="Calibri" w:hAnsi="Calibri" w:cs="Calibri"/>
          <w:b/>
          <w:bCs/>
          <w:sz w:val="22"/>
          <w:szCs w:val="22"/>
        </w:rPr>
        <w:t>Preserve the Board’s Flexibility to Implement Special Actions</w:t>
      </w:r>
    </w:p>
    <w:p w14:paraId="34A21A8D" w14:textId="77777777" w:rsidR="006A5B89" w:rsidRPr="006E1286" w:rsidRDefault="006A5B89" w:rsidP="00306145">
      <w:pPr>
        <w:jc w:val="both"/>
        <w:rPr>
          <w:rFonts w:ascii="Calibri" w:hAnsi="Calibri" w:cs="Calibri"/>
          <w:sz w:val="22"/>
          <w:szCs w:val="22"/>
        </w:rPr>
      </w:pPr>
    </w:p>
    <w:p w14:paraId="49E15EE6" w14:textId="74466921" w:rsidR="006A5B89" w:rsidRPr="006E1286" w:rsidRDefault="006A5B89" w:rsidP="006A5B89">
      <w:pPr>
        <w:jc w:val="both"/>
        <w:rPr>
          <w:rFonts w:ascii="Calibri" w:hAnsi="Calibri" w:cs="Calibri"/>
          <w:sz w:val="22"/>
          <w:szCs w:val="22"/>
        </w:rPr>
      </w:pPr>
      <w:r w:rsidRPr="006E1286">
        <w:rPr>
          <w:rFonts w:ascii="Calibri" w:hAnsi="Calibri" w:cs="Calibri"/>
          <w:sz w:val="22"/>
          <w:szCs w:val="22"/>
        </w:rPr>
        <w:t xml:space="preserve">Special Actions are emergency measures the Board can undertake to respond quickly when a situation calls for it. Courts </w:t>
      </w:r>
      <w:r>
        <w:rPr>
          <w:rFonts w:ascii="Calibri" w:hAnsi="Calibri" w:cs="Calibri"/>
          <w:sz w:val="22"/>
          <w:szCs w:val="22"/>
        </w:rPr>
        <w:t xml:space="preserve">have </w:t>
      </w:r>
      <w:r w:rsidRPr="006E1286">
        <w:rPr>
          <w:rFonts w:ascii="Calibri" w:hAnsi="Calibri" w:cs="Calibri"/>
          <w:sz w:val="22"/>
          <w:szCs w:val="22"/>
        </w:rPr>
        <w:t>recognize</w:t>
      </w:r>
      <w:r>
        <w:rPr>
          <w:rFonts w:ascii="Calibri" w:hAnsi="Calibri" w:cs="Calibri"/>
          <w:sz w:val="22"/>
          <w:szCs w:val="22"/>
        </w:rPr>
        <w:t>d</w:t>
      </w:r>
      <w:r w:rsidRPr="006E1286">
        <w:rPr>
          <w:rFonts w:ascii="Calibri" w:hAnsi="Calibri" w:cs="Calibri"/>
          <w:sz w:val="22"/>
          <w:szCs w:val="22"/>
        </w:rPr>
        <w:t xml:space="preserve"> that the Board must be able to take emergency actions to protect rural Alaskans’ food supplies, especially when emergency situations arise at times out of the usual regulatory cycle. The special action process works and should remain in its current form. In fact, Alaska recently sued over the Board’s emergency authority, and the Ninth Circuit Court of Appeals held that the Board’s actions were legally sufficient and supported by ANILCA’s mandate to protect rural Alaskan subsistence.</w:t>
      </w:r>
      <w:r w:rsidRPr="006E1286">
        <w:rPr>
          <w:rStyle w:val="FootnoteReference"/>
          <w:rFonts w:ascii="Calibri" w:hAnsi="Calibri" w:cs="Calibri"/>
          <w:sz w:val="22"/>
          <w:szCs w:val="22"/>
        </w:rPr>
        <w:footnoteReference w:id="12"/>
      </w:r>
      <w:r w:rsidRPr="006E1286">
        <w:rPr>
          <w:rFonts w:ascii="Calibri" w:hAnsi="Calibri" w:cs="Calibri"/>
          <w:sz w:val="22"/>
          <w:szCs w:val="22"/>
        </w:rPr>
        <w:t xml:space="preserve"> Any attempt to introduce regulations to make it more difficult for the Board to use its emergency authority will result in unnecessary hardship for rural Alaskans during times of scarcity and hunger, which is contrary to the purpose of ANILCA Title VIII and the Secretaries’ obligations. </w:t>
      </w:r>
    </w:p>
    <w:p w14:paraId="660288ED" w14:textId="77777777" w:rsidR="006A5B89" w:rsidRDefault="006A5B89" w:rsidP="00306145">
      <w:pPr>
        <w:jc w:val="both"/>
        <w:rPr>
          <w:rFonts w:ascii="Calibri" w:hAnsi="Calibri" w:cs="Calibri"/>
          <w:sz w:val="22"/>
          <w:szCs w:val="22"/>
        </w:rPr>
      </w:pPr>
    </w:p>
    <w:p w14:paraId="60350DDC" w14:textId="77777777" w:rsidR="006A5B89" w:rsidRDefault="006A5B89" w:rsidP="006A5B89">
      <w:pPr>
        <w:jc w:val="both"/>
        <w:rPr>
          <w:rFonts w:ascii="Calibri" w:hAnsi="Calibri" w:cs="Calibri"/>
          <w:sz w:val="22"/>
          <w:szCs w:val="22"/>
        </w:rPr>
      </w:pPr>
      <w:r>
        <w:rPr>
          <w:rFonts w:ascii="Calibri" w:hAnsi="Calibri" w:cs="Calibri"/>
          <w:sz w:val="22"/>
          <w:szCs w:val="22"/>
        </w:rPr>
        <w:t xml:space="preserve">Alaska is highly prone to powerful natural forces that often lead to significant supply chain issues. Extreme weather, flooding, volcanic eruptions, public health emergencies, and landslides have had devastating impacts to infrastructure and our ability to have food shipped to rural communities. In some cases, rural towns may be cut-off from the outside for weeks at a time, leaving store shelves empty. The ability of the Federal Subsistence Board to take special action in such situations, ensuring rural towns can have access to food is critical. The Federal Subsistence Board takes their authority to issue special action decisions very seriously, with extensive consultation, data review, and adherence to regulations, to ensure fish and wildlife conservation, continued subsistence use, and public safety. The special action authority of the Federal Subsistence Board allows the Board to adapt quickly to changing conditions, and to fulfill its core mandates under ANILCA. </w:t>
      </w:r>
    </w:p>
    <w:p w14:paraId="6E619579" w14:textId="77777777" w:rsidR="006A5B89" w:rsidRDefault="006A5B89" w:rsidP="00306145">
      <w:pPr>
        <w:jc w:val="both"/>
        <w:rPr>
          <w:rFonts w:ascii="Calibri" w:hAnsi="Calibri" w:cs="Calibri"/>
          <w:sz w:val="22"/>
          <w:szCs w:val="22"/>
        </w:rPr>
      </w:pPr>
    </w:p>
    <w:p w14:paraId="5C258A72" w14:textId="6DCB7395" w:rsidR="006A5B89" w:rsidRDefault="006A5B89" w:rsidP="006A5B89">
      <w:pPr>
        <w:jc w:val="both"/>
        <w:rPr>
          <w:rFonts w:ascii="Calibri" w:hAnsi="Calibri" w:cs="Calibri"/>
          <w:sz w:val="22"/>
          <w:szCs w:val="22"/>
        </w:rPr>
      </w:pPr>
      <w:r>
        <w:rPr>
          <w:rFonts w:ascii="Calibri" w:hAnsi="Calibri" w:cs="Calibri"/>
          <w:sz w:val="22"/>
          <w:szCs w:val="22"/>
        </w:rPr>
        <w:t xml:space="preserve">The Federal Subsistence Board must maintain special action authority to ensure immediate, flexible management as needed to address unexpected situations that may threaten fish and wildlife populations, continued access to subsistence use by rural Alaskans, and to protect public safety. </w:t>
      </w:r>
    </w:p>
    <w:p w14:paraId="73AE9D6B" w14:textId="77777777" w:rsidR="006A5B89" w:rsidRDefault="006A5B89" w:rsidP="00306145">
      <w:pPr>
        <w:jc w:val="both"/>
        <w:rPr>
          <w:rFonts w:ascii="Calibri" w:hAnsi="Calibri" w:cs="Calibri"/>
          <w:sz w:val="22"/>
          <w:szCs w:val="22"/>
        </w:rPr>
      </w:pPr>
    </w:p>
    <w:p w14:paraId="0CD9F647" w14:textId="517DB404" w:rsidR="006A5B89" w:rsidRPr="006A5B89" w:rsidRDefault="006A5B89" w:rsidP="006A5B89">
      <w:pPr>
        <w:pStyle w:val="ListParagraph"/>
        <w:numPr>
          <w:ilvl w:val="0"/>
          <w:numId w:val="3"/>
        </w:numPr>
        <w:jc w:val="both"/>
        <w:rPr>
          <w:rFonts w:ascii="Calibri" w:hAnsi="Calibri" w:cs="Calibri"/>
          <w:sz w:val="22"/>
          <w:szCs w:val="22"/>
        </w:rPr>
      </w:pPr>
      <w:r w:rsidRPr="006A5B89">
        <w:rPr>
          <w:rFonts w:ascii="Calibri" w:hAnsi="Calibri" w:cs="Calibri"/>
          <w:b/>
          <w:bCs/>
          <w:sz w:val="22"/>
          <w:szCs w:val="22"/>
        </w:rPr>
        <w:t>Preserve the Board’s Authority to make Rural Determinations</w:t>
      </w:r>
    </w:p>
    <w:p w14:paraId="20C9C48E" w14:textId="77777777" w:rsidR="006A5B89" w:rsidRPr="00241392" w:rsidRDefault="006A5B89" w:rsidP="006A5B89">
      <w:pPr>
        <w:jc w:val="both"/>
        <w:rPr>
          <w:rFonts w:ascii="Calibri" w:hAnsi="Calibri" w:cs="Calibri"/>
          <w:sz w:val="22"/>
          <w:szCs w:val="22"/>
        </w:rPr>
      </w:pPr>
    </w:p>
    <w:p w14:paraId="77864F5A" w14:textId="42704E04" w:rsidR="006A5B89" w:rsidRPr="006E1286" w:rsidRDefault="006A5B89" w:rsidP="006A5B89">
      <w:pPr>
        <w:jc w:val="both"/>
        <w:rPr>
          <w:rFonts w:ascii="Calibri" w:hAnsi="Calibri" w:cs="Calibri"/>
          <w:sz w:val="22"/>
          <w:szCs w:val="22"/>
        </w:rPr>
      </w:pPr>
      <w:r w:rsidRPr="006E1286">
        <w:rPr>
          <w:rFonts w:ascii="Calibri" w:hAnsi="Calibri" w:cs="Calibri"/>
          <w:sz w:val="22"/>
          <w:szCs w:val="22"/>
        </w:rPr>
        <w:t>To be rural in Alaska is different from being in a rural area in the Lower 48</w:t>
      </w:r>
      <w:r w:rsidR="00B22C28">
        <w:rPr>
          <w:rFonts w:ascii="Calibri" w:hAnsi="Calibri" w:cs="Calibri"/>
          <w:sz w:val="22"/>
          <w:szCs w:val="22"/>
        </w:rPr>
        <w:t xml:space="preserve"> States</w:t>
      </w:r>
      <w:r w:rsidRPr="006E1286">
        <w:rPr>
          <w:rFonts w:ascii="Calibri" w:hAnsi="Calibri" w:cs="Calibri"/>
          <w:sz w:val="22"/>
          <w:szCs w:val="22"/>
        </w:rPr>
        <w:t xml:space="preserve">. Rural Alaska is largely disconnected from the road system and dependent on air or marine logistics, which differ hugely from community to community. The Board is well equipped to determine, on a careful case-by-case basis, what </w:t>
      </w:r>
      <w:r w:rsidRPr="006E1286">
        <w:rPr>
          <w:rFonts w:ascii="Calibri" w:hAnsi="Calibri" w:cs="Calibri"/>
          <w:sz w:val="22"/>
          <w:szCs w:val="22"/>
        </w:rPr>
        <w:lastRenderedPageBreak/>
        <w:t xml:space="preserve">areas of Alaska should be considered rural versus nonrural. This system has been carefully considered in crafting both regulation and policy. </w:t>
      </w:r>
    </w:p>
    <w:p w14:paraId="769F32BE" w14:textId="77777777" w:rsidR="006A5B89" w:rsidRDefault="006A5B89" w:rsidP="00306145">
      <w:pPr>
        <w:jc w:val="both"/>
        <w:rPr>
          <w:rFonts w:ascii="Calibri" w:hAnsi="Calibri" w:cs="Calibri"/>
          <w:sz w:val="22"/>
          <w:szCs w:val="22"/>
        </w:rPr>
      </w:pPr>
    </w:p>
    <w:p w14:paraId="546A9763" w14:textId="77777777" w:rsidR="006A5B89" w:rsidRDefault="006A5B89" w:rsidP="006A5B89">
      <w:pPr>
        <w:jc w:val="both"/>
        <w:rPr>
          <w:rFonts w:ascii="Calibri" w:hAnsi="Calibri" w:cs="Calibri"/>
          <w:sz w:val="22"/>
          <w:szCs w:val="22"/>
        </w:rPr>
      </w:pPr>
      <w:r w:rsidRPr="006E1286">
        <w:rPr>
          <w:rFonts w:ascii="Calibri" w:hAnsi="Calibri" w:cs="Calibri"/>
          <w:sz w:val="22"/>
          <w:szCs w:val="22"/>
        </w:rPr>
        <w:t>The Board adopted an updated rural determination policy in 2017 to provide clarity and transparency while allowing the board to be flexible in making determinations that account for the significant differences among Alaskan communities.</w:t>
      </w:r>
      <w:r w:rsidRPr="006E1286">
        <w:rPr>
          <w:rStyle w:val="FootnoteReference"/>
          <w:rFonts w:ascii="Calibri" w:hAnsi="Calibri" w:cs="Calibri"/>
          <w:sz w:val="22"/>
          <w:szCs w:val="22"/>
        </w:rPr>
        <w:footnoteReference w:id="13"/>
      </w:r>
      <w:r w:rsidRPr="006E1286">
        <w:rPr>
          <w:rFonts w:ascii="Calibri" w:hAnsi="Calibri" w:cs="Calibri"/>
          <w:sz w:val="22"/>
          <w:szCs w:val="22"/>
        </w:rPr>
        <w:t xml:space="preserve"> The rural determination process, as revised, is working well and does not warrant changes. In the past, Native perspectives were not considered sufficiently in the Board’s processes regarding rural determinations.</w:t>
      </w:r>
      <w:r>
        <w:rPr>
          <w:rFonts w:ascii="Calibri" w:hAnsi="Calibri" w:cs="Calibri"/>
          <w:sz w:val="22"/>
          <w:szCs w:val="22"/>
        </w:rPr>
        <w:t xml:space="preserve"> </w:t>
      </w:r>
      <w:r w:rsidRPr="006E1286">
        <w:rPr>
          <w:rFonts w:ascii="Calibri" w:hAnsi="Calibri" w:cs="Calibri"/>
          <w:sz w:val="22"/>
          <w:szCs w:val="22"/>
        </w:rPr>
        <w:t xml:space="preserve">The present system and makeup of the Board, including the Tribally nominated seats, </w:t>
      </w:r>
      <w:r>
        <w:rPr>
          <w:rFonts w:ascii="Calibri" w:hAnsi="Calibri" w:cs="Calibri"/>
          <w:sz w:val="22"/>
          <w:szCs w:val="22"/>
        </w:rPr>
        <w:t>ensures</w:t>
      </w:r>
      <w:r w:rsidRPr="006E1286">
        <w:rPr>
          <w:rFonts w:ascii="Calibri" w:hAnsi="Calibri" w:cs="Calibri"/>
          <w:sz w:val="22"/>
          <w:szCs w:val="22"/>
        </w:rPr>
        <w:t xml:space="preserve"> rural and Native </w:t>
      </w:r>
      <w:r>
        <w:rPr>
          <w:rFonts w:ascii="Calibri" w:hAnsi="Calibri" w:cs="Calibri"/>
          <w:sz w:val="22"/>
          <w:szCs w:val="22"/>
        </w:rPr>
        <w:t>residents</w:t>
      </w:r>
      <w:r w:rsidRPr="006E1286">
        <w:rPr>
          <w:rFonts w:ascii="Calibri" w:hAnsi="Calibri" w:cs="Calibri"/>
          <w:sz w:val="22"/>
          <w:szCs w:val="22"/>
        </w:rPr>
        <w:t xml:space="preserve"> of Alaska </w:t>
      </w:r>
      <w:r>
        <w:rPr>
          <w:rFonts w:ascii="Calibri" w:hAnsi="Calibri" w:cs="Calibri"/>
          <w:sz w:val="22"/>
          <w:szCs w:val="22"/>
        </w:rPr>
        <w:t>have meaningful</w:t>
      </w:r>
      <w:r w:rsidRPr="006E1286">
        <w:rPr>
          <w:rFonts w:ascii="Calibri" w:hAnsi="Calibri" w:cs="Calibri"/>
          <w:sz w:val="22"/>
          <w:szCs w:val="22"/>
        </w:rPr>
        <w:t xml:space="preserve"> participation in these processes. These processes and seats </w:t>
      </w:r>
      <w:r>
        <w:rPr>
          <w:rFonts w:ascii="Calibri" w:hAnsi="Calibri" w:cs="Calibri"/>
          <w:sz w:val="22"/>
          <w:szCs w:val="22"/>
        </w:rPr>
        <w:t>must</w:t>
      </w:r>
      <w:r w:rsidRPr="006E1286">
        <w:rPr>
          <w:rFonts w:ascii="Calibri" w:hAnsi="Calibri" w:cs="Calibri"/>
          <w:sz w:val="22"/>
          <w:szCs w:val="22"/>
        </w:rPr>
        <w:t xml:space="preserve"> be maintained.  </w:t>
      </w:r>
    </w:p>
    <w:p w14:paraId="183E8E41" w14:textId="77777777" w:rsidR="006A5B89" w:rsidRDefault="006A5B89" w:rsidP="00306145">
      <w:pPr>
        <w:jc w:val="both"/>
        <w:rPr>
          <w:rFonts w:ascii="Calibri" w:hAnsi="Calibri" w:cs="Calibri"/>
          <w:sz w:val="22"/>
          <w:szCs w:val="22"/>
        </w:rPr>
      </w:pPr>
    </w:p>
    <w:p w14:paraId="32E40C8F" w14:textId="77777777" w:rsidR="006A5B89" w:rsidRPr="006E1286" w:rsidRDefault="006A5B89" w:rsidP="006A5B89">
      <w:pPr>
        <w:jc w:val="both"/>
        <w:rPr>
          <w:rFonts w:ascii="Calibri" w:hAnsi="Calibri" w:cs="Calibri"/>
          <w:sz w:val="22"/>
          <w:szCs w:val="22"/>
        </w:rPr>
      </w:pPr>
      <w:r>
        <w:rPr>
          <w:rFonts w:ascii="Calibri" w:hAnsi="Calibri" w:cs="Calibri"/>
          <w:sz w:val="22"/>
          <w:szCs w:val="22"/>
        </w:rPr>
        <w:t xml:space="preserve">Finally, </w:t>
      </w:r>
      <w:r w:rsidRPr="006A5B89">
        <w:rPr>
          <w:rFonts w:ascii="Calibri" w:hAnsi="Calibri" w:cs="Calibri"/>
          <w:sz w:val="22"/>
          <w:szCs w:val="22"/>
          <w:highlight w:val="yellow"/>
        </w:rPr>
        <w:t>TRIBE/ANC NAME HERE</w:t>
      </w:r>
      <w:r>
        <w:rPr>
          <w:rFonts w:ascii="Calibri" w:hAnsi="Calibri" w:cs="Calibri"/>
          <w:sz w:val="22"/>
          <w:szCs w:val="22"/>
        </w:rPr>
        <w:t xml:space="preserve"> urges the Secretaries to host an All-RAC meeting as part of the scoping process, and to make opportunities available for Tribes and ANCs to engage in full and meaningful Tribal Consultation to ensure that Tribal and ANC input is considered by the Secretaries when formulating options for action. </w:t>
      </w:r>
    </w:p>
    <w:p w14:paraId="71C2A595" w14:textId="77777777" w:rsidR="006A5B89" w:rsidRDefault="006A5B89" w:rsidP="00306145">
      <w:pPr>
        <w:jc w:val="both"/>
        <w:rPr>
          <w:rFonts w:ascii="Calibri" w:hAnsi="Calibri" w:cs="Calibri"/>
          <w:sz w:val="22"/>
          <w:szCs w:val="22"/>
        </w:rPr>
      </w:pPr>
    </w:p>
    <w:p w14:paraId="53574AF3" w14:textId="7CF4A093" w:rsidR="006A5B89" w:rsidRPr="006E1286" w:rsidRDefault="006A5B89" w:rsidP="006A5B89">
      <w:pPr>
        <w:jc w:val="both"/>
        <w:rPr>
          <w:rFonts w:ascii="Calibri" w:hAnsi="Calibri" w:cs="Calibri"/>
          <w:sz w:val="22"/>
          <w:szCs w:val="22"/>
        </w:rPr>
      </w:pPr>
      <w:r w:rsidRPr="006A5B89">
        <w:rPr>
          <w:rFonts w:ascii="Calibri" w:hAnsi="Calibri" w:cs="Calibri"/>
          <w:sz w:val="22"/>
          <w:szCs w:val="22"/>
          <w:highlight w:val="yellow"/>
        </w:rPr>
        <w:t>TRIBE/ANC NAME HERE</w:t>
      </w:r>
      <w:r>
        <w:rPr>
          <w:rFonts w:ascii="Calibri" w:hAnsi="Calibri" w:cs="Calibri"/>
          <w:sz w:val="22"/>
          <w:szCs w:val="22"/>
        </w:rPr>
        <w:t xml:space="preserve"> is</w:t>
      </w:r>
      <w:r w:rsidRPr="006E1286">
        <w:rPr>
          <w:rFonts w:ascii="Calibri" w:hAnsi="Calibri" w:cs="Calibri"/>
          <w:sz w:val="22"/>
          <w:szCs w:val="22"/>
        </w:rPr>
        <w:t xml:space="preserve"> </w:t>
      </w:r>
      <w:r>
        <w:rPr>
          <w:rFonts w:ascii="Calibri" w:hAnsi="Calibri" w:cs="Calibri"/>
          <w:sz w:val="22"/>
          <w:szCs w:val="22"/>
        </w:rPr>
        <w:t xml:space="preserve">available </w:t>
      </w:r>
      <w:r w:rsidRPr="006E1286">
        <w:rPr>
          <w:rFonts w:ascii="Calibri" w:hAnsi="Calibri" w:cs="Calibri"/>
          <w:sz w:val="22"/>
          <w:szCs w:val="22"/>
        </w:rPr>
        <w:t xml:space="preserve">to </w:t>
      </w:r>
      <w:r>
        <w:rPr>
          <w:rFonts w:ascii="Calibri" w:hAnsi="Calibri" w:cs="Calibri"/>
          <w:sz w:val="22"/>
          <w:szCs w:val="22"/>
        </w:rPr>
        <w:t>discuss</w:t>
      </w:r>
      <w:r w:rsidRPr="006E1286">
        <w:rPr>
          <w:rFonts w:ascii="Calibri" w:hAnsi="Calibri" w:cs="Calibri"/>
          <w:sz w:val="22"/>
          <w:szCs w:val="22"/>
        </w:rPr>
        <w:t xml:space="preserve"> these comments or any related issues</w:t>
      </w:r>
      <w:r>
        <w:rPr>
          <w:rFonts w:ascii="Calibri" w:hAnsi="Calibri" w:cs="Calibri"/>
          <w:sz w:val="22"/>
          <w:szCs w:val="22"/>
        </w:rPr>
        <w:t xml:space="preserve">. Please contact </w:t>
      </w:r>
      <w:r w:rsidRPr="006A5B89">
        <w:rPr>
          <w:rFonts w:ascii="Calibri" w:hAnsi="Calibri" w:cs="Calibri"/>
          <w:sz w:val="22"/>
          <w:szCs w:val="22"/>
          <w:highlight w:val="yellow"/>
        </w:rPr>
        <w:t>NAME OF CONTACT PERSON, EMAIL</w:t>
      </w:r>
      <w:r w:rsidR="00925669">
        <w:rPr>
          <w:rFonts w:ascii="Calibri" w:hAnsi="Calibri" w:cs="Calibri"/>
          <w:sz w:val="22"/>
          <w:szCs w:val="22"/>
          <w:highlight w:val="yellow"/>
        </w:rPr>
        <w:t xml:space="preserve"> ADDRESS</w:t>
      </w:r>
      <w:r w:rsidRPr="006A5B89">
        <w:rPr>
          <w:rFonts w:ascii="Calibri" w:hAnsi="Calibri" w:cs="Calibri"/>
          <w:sz w:val="22"/>
          <w:szCs w:val="22"/>
          <w:highlight w:val="yellow"/>
        </w:rPr>
        <w:t>, and PHONE NUMBER</w:t>
      </w:r>
    </w:p>
    <w:p w14:paraId="56E33600" w14:textId="77777777" w:rsidR="006A5B89" w:rsidRDefault="006A5B89" w:rsidP="006A5B89">
      <w:pPr>
        <w:jc w:val="both"/>
        <w:rPr>
          <w:rFonts w:ascii="Calibri" w:hAnsi="Calibri" w:cs="Calibri"/>
          <w:sz w:val="22"/>
          <w:szCs w:val="22"/>
        </w:rPr>
      </w:pPr>
    </w:p>
    <w:p w14:paraId="659B8327" w14:textId="77777777" w:rsidR="006A5B89" w:rsidRPr="006E1286" w:rsidRDefault="006A5B89" w:rsidP="006A5B89">
      <w:pPr>
        <w:jc w:val="both"/>
        <w:rPr>
          <w:rFonts w:ascii="Calibri" w:hAnsi="Calibri" w:cs="Calibri"/>
          <w:sz w:val="22"/>
          <w:szCs w:val="22"/>
        </w:rPr>
      </w:pPr>
      <w:r w:rsidRPr="006E1286">
        <w:rPr>
          <w:rFonts w:ascii="Calibri" w:hAnsi="Calibri" w:cs="Calibri"/>
          <w:sz w:val="22"/>
          <w:szCs w:val="22"/>
        </w:rPr>
        <w:t>Respectfully,</w:t>
      </w:r>
    </w:p>
    <w:p w14:paraId="1A035140" w14:textId="77777777" w:rsidR="006A5B89" w:rsidRDefault="006A5B89" w:rsidP="006A5B89">
      <w:pPr>
        <w:jc w:val="both"/>
        <w:rPr>
          <w:rFonts w:ascii="Calibri" w:hAnsi="Calibri" w:cs="Calibri"/>
          <w:sz w:val="22"/>
          <w:szCs w:val="22"/>
        </w:rPr>
      </w:pPr>
    </w:p>
    <w:p w14:paraId="0C50D52D" w14:textId="77777777" w:rsidR="006A5B89" w:rsidRPr="006E1286" w:rsidRDefault="006A5B89" w:rsidP="00306145">
      <w:pPr>
        <w:jc w:val="both"/>
        <w:rPr>
          <w:rFonts w:ascii="Calibri" w:hAnsi="Calibri" w:cs="Calibri"/>
          <w:sz w:val="22"/>
          <w:szCs w:val="22"/>
        </w:rPr>
      </w:pPr>
    </w:p>
    <w:p w14:paraId="140ED96C" w14:textId="77777777" w:rsidR="006A5B89" w:rsidRPr="006A5B89" w:rsidRDefault="006A5B89" w:rsidP="006A5B89">
      <w:pPr>
        <w:jc w:val="both"/>
        <w:rPr>
          <w:rFonts w:ascii="Calibri" w:hAnsi="Calibri" w:cs="Calibri"/>
          <w:sz w:val="22"/>
          <w:szCs w:val="22"/>
          <w:highlight w:val="yellow"/>
        </w:rPr>
      </w:pPr>
      <w:r w:rsidRPr="006A5B89">
        <w:rPr>
          <w:rFonts w:ascii="Calibri" w:hAnsi="Calibri" w:cs="Calibri"/>
          <w:sz w:val="22"/>
          <w:szCs w:val="22"/>
          <w:highlight w:val="yellow"/>
        </w:rPr>
        <w:t>NAME OF TRIBAL/ANC OFFICIAL</w:t>
      </w:r>
    </w:p>
    <w:p w14:paraId="18B7AEF2" w14:textId="77777777" w:rsidR="006A5B89" w:rsidRPr="006A5B89" w:rsidRDefault="006A5B89" w:rsidP="006A5B89">
      <w:pPr>
        <w:jc w:val="both"/>
        <w:rPr>
          <w:rFonts w:ascii="Calibri" w:hAnsi="Calibri" w:cs="Calibri"/>
          <w:sz w:val="22"/>
          <w:szCs w:val="22"/>
          <w:highlight w:val="yellow"/>
        </w:rPr>
      </w:pPr>
      <w:r w:rsidRPr="006A5B89">
        <w:rPr>
          <w:rFonts w:ascii="Calibri" w:hAnsi="Calibri" w:cs="Calibri"/>
          <w:sz w:val="22"/>
          <w:szCs w:val="22"/>
          <w:highlight w:val="yellow"/>
        </w:rPr>
        <w:t>TITLE OF OFFICIAL</w:t>
      </w:r>
    </w:p>
    <w:p w14:paraId="59BF41EB" w14:textId="77777777" w:rsidR="006A5B89" w:rsidRDefault="006A5B89" w:rsidP="006A5B89">
      <w:pPr>
        <w:jc w:val="both"/>
        <w:rPr>
          <w:rFonts w:ascii="Calibri" w:hAnsi="Calibri" w:cs="Calibri"/>
          <w:sz w:val="22"/>
          <w:szCs w:val="22"/>
        </w:rPr>
      </w:pPr>
      <w:r w:rsidRPr="006A5B89">
        <w:rPr>
          <w:rFonts w:ascii="Calibri" w:hAnsi="Calibri" w:cs="Calibri"/>
          <w:sz w:val="22"/>
          <w:szCs w:val="22"/>
          <w:highlight w:val="yellow"/>
        </w:rPr>
        <w:t>NAME OF TRIBE/ANC</w:t>
      </w:r>
    </w:p>
    <w:p w14:paraId="3C22536D" w14:textId="77777777" w:rsidR="00306145" w:rsidRDefault="00306145" w:rsidP="006A5B89">
      <w:pPr>
        <w:jc w:val="both"/>
        <w:rPr>
          <w:rFonts w:ascii="Calibri" w:hAnsi="Calibri" w:cs="Calibri"/>
          <w:sz w:val="22"/>
          <w:szCs w:val="22"/>
        </w:rPr>
      </w:pPr>
    </w:p>
    <w:p w14:paraId="4658E7EF" w14:textId="77777777" w:rsidR="00306145" w:rsidRDefault="00306145" w:rsidP="006A5B89">
      <w:pPr>
        <w:jc w:val="both"/>
        <w:rPr>
          <w:rFonts w:ascii="Calibri" w:hAnsi="Calibri" w:cs="Calibri"/>
          <w:sz w:val="22"/>
          <w:szCs w:val="22"/>
        </w:rPr>
      </w:pPr>
    </w:p>
    <w:p w14:paraId="08EFD43A" w14:textId="1950C391" w:rsidR="006A5B89" w:rsidRDefault="006A5B89" w:rsidP="006A5B89">
      <w:pPr>
        <w:jc w:val="both"/>
        <w:rPr>
          <w:rFonts w:ascii="Calibri" w:hAnsi="Calibri" w:cs="Calibri"/>
          <w:sz w:val="22"/>
          <w:szCs w:val="22"/>
        </w:rPr>
      </w:pPr>
    </w:p>
    <w:p w14:paraId="68B628D8" w14:textId="77777777" w:rsidR="006A5B89" w:rsidRPr="006A5B89" w:rsidRDefault="006A5B89" w:rsidP="006A5B89">
      <w:pPr>
        <w:jc w:val="both"/>
        <w:rPr>
          <w:rFonts w:ascii="Calibri" w:hAnsi="Calibri" w:cs="Calibri"/>
          <w:sz w:val="22"/>
          <w:szCs w:val="22"/>
        </w:rPr>
      </w:pPr>
    </w:p>
    <w:sectPr w:rsidR="006A5B89" w:rsidRPr="006A5B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F3BA2" w14:textId="77777777" w:rsidR="00F06486" w:rsidRDefault="00F06486" w:rsidP="006A5B89">
      <w:r>
        <w:separator/>
      </w:r>
    </w:p>
  </w:endnote>
  <w:endnote w:type="continuationSeparator" w:id="0">
    <w:p w14:paraId="43B48726" w14:textId="77777777" w:rsidR="00F06486" w:rsidRDefault="00F06486" w:rsidP="006A5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5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5F702" w14:textId="77777777" w:rsidR="00F06486" w:rsidRDefault="00F06486" w:rsidP="006A5B89">
      <w:r>
        <w:separator/>
      </w:r>
    </w:p>
  </w:footnote>
  <w:footnote w:type="continuationSeparator" w:id="0">
    <w:p w14:paraId="2C3A2938" w14:textId="77777777" w:rsidR="00F06486" w:rsidRDefault="00F06486" w:rsidP="006A5B89">
      <w:r>
        <w:continuationSeparator/>
      </w:r>
    </w:p>
  </w:footnote>
  <w:footnote w:id="1">
    <w:p w14:paraId="400E351F" w14:textId="77777777" w:rsidR="006A5B89" w:rsidRPr="005D0A09" w:rsidRDefault="006A5B89" w:rsidP="006A5B89">
      <w:pPr>
        <w:pStyle w:val="FootnoteText"/>
      </w:pPr>
      <w:r>
        <w:rPr>
          <w:rStyle w:val="FootnoteReference"/>
        </w:rPr>
        <w:footnoteRef/>
      </w:r>
      <w:r>
        <w:t xml:space="preserve"> Alaska Dep’t of Fish &amp; Game, Food Production and Nutritional Values of Noncommercial Fish and Wildlife Harvests in Alaska (November 2019), </w:t>
      </w:r>
      <w:hyperlink r:id="rId1" w:history="1">
        <w:r w:rsidRPr="00F96BBE">
          <w:rPr>
            <w:rStyle w:val="Hyperlink"/>
          </w:rPr>
          <w:t>https://www.adfg.alaska.gov/static/home/subsistence/pdfs/Wild_Harvest_Notebook.pdf</w:t>
        </w:r>
      </w:hyperlink>
      <w:r>
        <w:t xml:space="preserve">. </w:t>
      </w:r>
    </w:p>
  </w:footnote>
  <w:footnote w:id="2">
    <w:p w14:paraId="2732450A" w14:textId="77777777" w:rsidR="006A5B89" w:rsidRPr="007C113D" w:rsidRDefault="006A5B89" w:rsidP="006A5B89">
      <w:pPr>
        <w:pStyle w:val="FootnoteText"/>
      </w:pPr>
      <w:r>
        <w:rPr>
          <w:rStyle w:val="FootnoteReference"/>
        </w:rPr>
        <w:footnoteRef/>
      </w:r>
      <w:r>
        <w:t xml:space="preserve"> </w:t>
      </w:r>
      <w:r>
        <w:rPr>
          <w:i/>
          <w:iCs/>
        </w:rPr>
        <w:t xml:space="preserve">See </w:t>
      </w:r>
      <w:r>
        <w:t xml:space="preserve">89 Fed. Reg. 14,008 (Feb. 26, 2024). </w:t>
      </w:r>
    </w:p>
  </w:footnote>
  <w:footnote w:id="3">
    <w:p w14:paraId="4E8F489B" w14:textId="77777777" w:rsidR="006A5B89" w:rsidRDefault="006A5B89" w:rsidP="006A5B89">
      <w:pPr>
        <w:pStyle w:val="FootnoteText"/>
      </w:pPr>
      <w:r>
        <w:rPr>
          <w:rStyle w:val="FootnoteReference"/>
        </w:rPr>
        <w:footnoteRef/>
      </w:r>
      <w:r>
        <w:t xml:space="preserve"> 89 Fed. Reg. 14,011 (Feb. 26, 2024).</w:t>
      </w:r>
    </w:p>
  </w:footnote>
  <w:footnote w:id="4">
    <w:p w14:paraId="236A179F" w14:textId="77777777" w:rsidR="006A5B89" w:rsidRDefault="006A5B89" w:rsidP="006A5B89">
      <w:pPr>
        <w:pStyle w:val="FootnoteText"/>
      </w:pPr>
      <w:r>
        <w:rPr>
          <w:rStyle w:val="FootnoteReference"/>
        </w:rPr>
        <w:footnoteRef/>
      </w:r>
      <w:r>
        <w:t xml:space="preserve"> </w:t>
      </w:r>
      <w:r w:rsidRPr="00F17A72">
        <w:t>Building Food Security in Alaska, State Commissioned Report. Ken Meter, Megan Phillips Goldberg, 2014.</w:t>
      </w:r>
      <w:r>
        <w:t xml:space="preserve"> </w:t>
      </w:r>
      <w:hyperlink r:id="rId2" w:anchor="afpc-reports" w:history="1">
        <w:r w:rsidRPr="004B0DA7">
          <w:rPr>
            <w:rStyle w:val="Hyperlink"/>
          </w:rPr>
          <w:t>https://www.akfoodpolicycouncil.org/resources/#afpc-reports</w:t>
        </w:r>
      </w:hyperlink>
      <w:r>
        <w:t xml:space="preserve"> and </w:t>
      </w:r>
      <w:r w:rsidRPr="00F17A72">
        <w:t>Ahmasuk, et al., Bering Strait Region Local and Traditional Knowledge Pilot Project – A Comprehensive Subsistence Use Study of the Bering Strait Region, North Pacific Research Board (January 2008).</w:t>
      </w:r>
      <w:r>
        <w:t xml:space="preserve"> </w:t>
      </w:r>
    </w:p>
  </w:footnote>
  <w:footnote w:id="5">
    <w:p w14:paraId="3818EC81" w14:textId="77777777" w:rsidR="006A5B89" w:rsidRDefault="006A5B89" w:rsidP="006A5B89">
      <w:pPr>
        <w:pStyle w:val="FootnoteText"/>
      </w:pPr>
      <w:r>
        <w:rPr>
          <w:rStyle w:val="FootnoteReference"/>
        </w:rPr>
        <w:footnoteRef/>
      </w:r>
      <w:r>
        <w:t xml:space="preserve"> Understanding Alaska’s Rural Economy. Scott Goldsmith, 2008. </w:t>
      </w:r>
      <w:hyperlink r:id="rId3" w:history="1">
        <w:r w:rsidRPr="004B0DA7">
          <w:rPr>
            <w:rStyle w:val="Hyperlink"/>
          </w:rPr>
          <w:t>https://iseralaska.org/static/legacy_publication_links/researchsumm/UA_RS10.pdf</w:t>
        </w:r>
      </w:hyperlink>
      <w:r>
        <w:t xml:space="preserve"> </w:t>
      </w:r>
    </w:p>
  </w:footnote>
  <w:footnote w:id="6">
    <w:p w14:paraId="2F35DE1E" w14:textId="77777777" w:rsidR="006A5B89" w:rsidRDefault="006A5B89" w:rsidP="006A5B89">
      <w:pPr>
        <w:pStyle w:val="FootnoteText"/>
      </w:pPr>
      <w:r>
        <w:rPr>
          <w:rStyle w:val="FootnoteReference"/>
        </w:rPr>
        <w:footnoteRef/>
      </w:r>
      <w:r>
        <w:t xml:space="preserve"> 36 CFR 242.1-242.28, and 50 CFR 100.1-100.28</w:t>
      </w:r>
    </w:p>
  </w:footnote>
  <w:footnote w:id="7">
    <w:p w14:paraId="4096E2CA" w14:textId="77777777" w:rsidR="006A5B89" w:rsidRDefault="006A5B89" w:rsidP="006A5B89">
      <w:pPr>
        <w:pStyle w:val="FootnoteText"/>
      </w:pPr>
      <w:r>
        <w:rPr>
          <w:rStyle w:val="FootnoteReference"/>
        </w:rPr>
        <w:footnoteRef/>
      </w:r>
      <w:r>
        <w:t xml:space="preserve"> 16 U.S.C. 3111</w:t>
      </w:r>
    </w:p>
  </w:footnote>
  <w:footnote w:id="8">
    <w:p w14:paraId="19A1A698" w14:textId="77777777" w:rsidR="006A5B89" w:rsidRDefault="006A5B89" w:rsidP="006A5B89">
      <w:pPr>
        <w:pStyle w:val="FootnoteText"/>
      </w:pPr>
      <w:r>
        <w:rPr>
          <w:rStyle w:val="FootnoteReference"/>
        </w:rPr>
        <w:footnoteRef/>
      </w:r>
      <w:r>
        <w:t xml:space="preserve"> ANILCA § 805(3)(C), Pub. L. 96-487. </w:t>
      </w:r>
    </w:p>
  </w:footnote>
  <w:footnote w:id="9">
    <w:p w14:paraId="6980C805" w14:textId="77777777" w:rsidR="006A5B89" w:rsidRPr="00480EAC" w:rsidRDefault="006A5B89" w:rsidP="006A5B89">
      <w:pPr>
        <w:pStyle w:val="FootnoteText"/>
      </w:pPr>
      <w:r>
        <w:rPr>
          <w:rStyle w:val="FootnoteReference"/>
        </w:rPr>
        <w:footnoteRef/>
      </w:r>
      <w:r>
        <w:t xml:space="preserve"> </w:t>
      </w:r>
      <w:r>
        <w:rPr>
          <w:i/>
          <w:iCs/>
        </w:rPr>
        <w:t xml:space="preserve">See </w:t>
      </w:r>
      <w:r>
        <w:t xml:space="preserve">73 Fed. Reg. 19433 (Apr. 10, 2008). </w:t>
      </w:r>
    </w:p>
  </w:footnote>
  <w:footnote w:id="10">
    <w:p w14:paraId="0C864781" w14:textId="77777777" w:rsidR="006A5B89" w:rsidRPr="005121CD" w:rsidRDefault="006A5B89" w:rsidP="006A5B89">
      <w:pPr>
        <w:pStyle w:val="FootnoteText"/>
      </w:pPr>
      <w:r>
        <w:rPr>
          <w:rStyle w:val="FootnoteReference"/>
        </w:rPr>
        <w:footnoteRef/>
      </w:r>
      <w:r>
        <w:t xml:space="preserve"> </w:t>
      </w:r>
      <w:r>
        <w:rPr>
          <w:i/>
          <w:iCs/>
        </w:rPr>
        <w:t>Id.</w:t>
      </w:r>
      <w:r>
        <w:t xml:space="preserve"> at 19436.</w:t>
      </w:r>
    </w:p>
  </w:footnote>
  <w:footnote w:id="11">
    <w:p w14:paraId="1671D19E" w14:textId="77777777" w:rsidR="006A5B89" w:rsidRPr="005121CD" w:rsidRDefault="006A5B89" w:rsidP="006A5B89">
      <w:pPr>
        <w:pStyle w:val="FootnoteText"/>
      </w:pPr>
      <w:r>
        <w:rPr>
          <w:rStyle w:val="FootnoteReference"/>
        </w:rPr>
        <w:footnoteRef/>
      </w:r>
      <w:r>
        <w:t xml:space="preserve"> </w:t>
      </w:r>
      <w:r>
        <w:rPr>
          <w:i/>
          <w:iCs/>
        </w:rPr>
        <w:t xml:space="preserve">Id. </w:t>
      </w:r>
      <w:r>
        <w:t>at 19435.</w:t>
      </w:r>
    </w:p>
  </w:footnote>
  <w:footnote w:id="12">
    <w:p w14:paraId="27836541" w14:textId="77777777" w:rsidR="006A5B89" w:rsidRPr="00AE7ED2" w:rsidRDefault="006A5B89" w:rsidP="006A5B89">
      <w:pPr>
        <w:pStyle w:val="FootnoteText"/>
      </w:pPr>
      <w:r>
        <w:rPr>
          <w:rStyle w:val="FootnoteReference"/>
        </w:rPr>
        <w:footnoteRef/>
      </w:r>
      <w:r>
        <w:t xml:space="preserve"> </w:t>
      </w:r>
      <w:r>
        <w:rPr>
          <w:i/>
          <w:iCs/>
        </w:rPr>
        <w:t>Alaska Dep’t of Fish &amp; Game v. Federal Subsistence Board</w:t>
      </w:r>
      <w:r>
        <w:t>, 139 F.4th 773, 784–85 (9</w:t>
      </w:r>
      <w:r w:rsidRPr="00AE7ED2">
        <w:t>th</w:t>
      </w:r>
      <w:r>
        <w:t xml:space="preserve"> Cir. 2025). </w:t>
      </w:r>
    </w:p>
  </w:footnote>
  <w:footnote w:id="13">
    <w:p w14:paraId="4A6B5A6E" w14:textId="77777777" w:rsidR="006A5B89" w:rsidRDefault="006A5B89" w:rsidP="006A5B89">
      <w:pPr>
        <w:pStyle w:val="FootnoteText"/>
      </w:pPr>
      <w:r>
        <w:rPr>
          <w:rStyle w:val="FootnoteReference"/>
        </w:rPr>
        <w:footnoteRef/>
      </w:r>
      <w:r>
        <w:t xml:space="preserve"> </w:t>
      </w:r>
      <w:hyperlink r:id="rId4" w:history="1">
        <w:r w:rsidRPr="004F6899">
          <w:rPr>
            <w:rStyle w:val="Hyperlink"/>
          </w:rPr>
          <w:t>https://www.doi.gov/sites/doi.gov/files/uploads/nonrural-policy-revised-2020-08-04.pdf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A3B24"/>
    <w:multiLevelType w:val="hybridMultilevel"/>
    <w:tmpl w:val="3C62D9F4"/>
    <w:lvl w:ilvl="0" w:tplc="268AC84C">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F65BEA"/>
    <w:multiLevelType w:val="hybridMultilevel"/>
    <w:tmpl w:val="3C62D9F4"/>
    <w:lvl w:ilvl="0" w:tplc="FFFFFFFF">
      <w:start w:val="1"/>
      <w:numFmt w:val="upp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C384373"/>
    <w:multiLevelType w:val="hybridMultilevel"/>
    <w:tmpl w:val="38128474"/>
    <w:lvl w:ilvl="0" w:tplc="D18C940E">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391793">
    <w:abstractNumId w:val="0"/>
  </w:num>
  <w:num w:numId="2" w16cid:durableId="1798908075">
    <w:abstractNumId w:val="1"/>
  </w:num>
  <w:num w:numId="3" w16cid:durableId="902446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B89"/>
    <w:rsid w:val="001C21D1"/>
    <w:rsid w:val="00260D0C"/>
    <w:rsid w:val="00306145"/>
    <w:rsid w:val="00337E2F"/>
    <w:rsid w:val="005A0712"/>
    <w:rsid w:val="005A3141"/>
    <w:rsid w:val="006A5B89"/>
    <w:rsid w:val="00740A90"/>
    <w:rsid w:val="008B054B"/>
    <w:rsid w:val="00925669"/>
    <w:rsid w:val="009F45E4"/>
    <w:rsid w:val="00AF4D7E"/>
    <w:rsid w:val="00B22C28"/>
    <w:rsid w:val="00B64EF4"/>
    <w:rsid w:val="00D9768B"/>
    <w:rsid w:val="00DF59A0"/>
    <w:rsid w:val="00E312B7"/>
    <w:rsid w:val="00F06486"/>
    <w:rsid w:val="00F06833"/>
    <w:rsid w:val="00FE5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D2733"/>
  <w15:chartTrackingRefBased/>
  <w15:docId w15:val="{BC9D3C46-7C2C-4854-8BAD-0AAB7841A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B89"/>
    <w:pPr>
      <w:spacing w:after="0" w:line="240" w:lineRule="auto"/>
    </w:pPr>
    <w:rPr>
      <w:kern w:val="0"/>
      <w14:ligatures w14:val="none"/>
    </w:rPr>
  </w:style>
  <w:style w:type="paragraph" w:styleId="Heading1">
    <w:name w:val="heading 1"/>
    <w:basedOn w:val="Normal"/>
    <w:next w:val="Normal"/>
    <w:link w:val="Heading1Char"/>
    <w:uiPriority w:val="9"/>
    <w:qFormat/>
    <w:rsid w:val="006A5B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B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B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B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B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B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B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B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B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B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B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B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B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B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B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B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B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B89"/>
    <w:rPr>
      <w:rFonts w:eastAsiaTheme="majorEastAsia" w:cstheme="majorBidi"/>
      <w:color w:val="272727" w:themeColor="text1" w:themeTint="D8"/>
    </w:rPr>
  </w:style>
  <w:style w:type="paragraph" w:styleId="Title">
    <w:name w:val="Title"/>
    <w:basedOn w:val="Normal"/>
    <w:next w:val="Normal"/>
    <w:link w:val="TitleChar"/>
    <w:uiPriority w:val="10"/>
    <w:qFormat/>
    <w:rsid w:val="006A5B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B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B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B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B89"/>
    <w:pPr>
      <w:spacing w:before="160"/>
      <w:jc w:val="center"/>
    </w:pPr>
    <w:rPr>
      <w:i/>
      <w:iCs/>
      <w:color w:val="404040" w:themeColor="text1" w:themeTint="BF"/>
    </w:rPr>
  </w:style>
  <w:style w:type="character" w:customStyle="1" w:styleId="QuoteChar">
    <w:name w:val="Quote Char"/>
    <w:basedOn w:val="DefaultParagraphFont"/>
    <w:link w:val="Quote"/>
    <w:uiPriority w:val="29"/>
    <w:rsid w:val="006A5B89"/>
    <w:rPr>
      <w:i/>
      <w:iCs/>
      <w:color w:val="404040" w:themeColor="text1" w:themeTint="BF"/>
    </w:rPr>
  </w:style>
  <w:style w:type="paragraph" w:styleId="ListParagraph">
    <w:name w:val="List Paragraph"/>
    <w:basedOn w:val="Normal"/>
    <w:uiPriority w:val="34"/>
    <w:qFormat/>
    <w:rsid w:val="006A5B89"/>
    <w:pPr>
      <w:ind w:left="720"/>
      <w:contextualSpacing/>
    </w:pPr>
  </w:style>
  <w:style w:type="character" w:styleId="IntenseEmphasis">
    <w:name w:val="Intense Emphasis"/>
    <w:basedOn w:val="DefaultParagraphFont"/>
    <w:uiPriority w:val="21"/>
    <w:qFormat/>
    <w:rsid w:val="006A5B89"/>
    <w:rPr>
      <w:i/>
      <w:iCs/>
      <w:color w:val="0F4761" w:themeColor="accent1" w:themeShade="BF"/>
    </w:rPr>
  </w:style>
  <w:style w:type="paragraph" w:styleId="IntenseQuote">
    <w:name w:val="Intense Quote"/>
    <w:basedOn w:val="Normal"/>
    <w:next w:val="Normal"/>
    <w:link w:val="IntenseQuoteChar"/>
    <w:uiPriority w:val="30"/>
    <w:qFormat/>
    <w:rsid w:val="006A5B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B89"/>
    <w:rPr>
      <w:i/>
      <w:iCs/>
      <w:color w:val="0F4761" w:themeColor="accent1" w:themeShade="BF"/>
    </w:rPr>
  </w:style>
  <w:style w:type="character" w:styleId="IntenseReference">
    <w:name w:val="Intense Reference"/>
    <w:basedOn w:val="DefaultParagraphFont"/>
    <w:uiPriority w:val="32"/>
    <w:qFormat/>
    <w:rsid w:val="006A5B89"/>
    <w:rPr>
      <w:b/>
      <w:bCs/>
      <w:smallCaps/>
      <w:color w:val="0F4761" w:themeColor="accent1" w:themeShade="BF"/>
      <w:spacing w:val="5"/>
    </w:rPr>
  </w:style>
  <w:style w:type="character" w:styleId="Hyperlink">
    <w:name w:val="Hyperlink"/>
    <w:basedOn w:val="DefaultParagraphFont"/>
    <w:uiPriority w:val="99"/>
    <w:unhideWhenUsed/>
    <w:rsid w:val="006A5B89"/>
    <w:rPr>
      <w:color w:val="467886" w:themeColor="hyperlink"/>
      <w:u w:val="single"/>
    </w:rPr>
  </w:style>
  <w:style w:type="paragraph" w:styleId="FootnoteText">
    <w:name w:val="footnote text"/>
    <w:basedOn w:val="Normal"/>
    <w:link w:val="FootnoteTextChar"/>
    <w:uiPriority w:val="99"/>
    <w:semiHidden/>
    <w:unhideWhenUsed/>
    <w:rsid w:val="006A5B89"/>
    <w:rPr>
      <w:rFonts w:ascii="Helvetica" w:hAnsi="Helvetica" w:cs="Times New Roman (Body CS)"/>
      <w:kern w:val="2"/>
      <w:sz w:val="20"/>
      <w:szCs w:val="20"/>
      <w14:ligatures w14:val="standardContextual"/>
    </w:rPr>
  </w:style>
  <w:style w:type="character" w:customStyle="1" w:styleId="FootnoteTextChar">
    <w:name w:val="Footnote Text Char"/>
    <w:basedOn w:val="DefaultParagraphFont"/>
    <w:link w:val="FootnoteText"/>
    <w:uiPriority w:val="99"/>
    <w:semiHidden/>
    <w:rsid w:val="006A5B89"/>
    <w:rPr>
      <w:rFonts w:ascii="Helvetica" w:hAnsi="Helvetica" w:cs="Times New Roman (Body CS)"/>
      <w:sz w:val="20"/>
      <w:szCs w:val="20"/>
    </w:rPr>
  </w:style>
  <w:style w:type="character" w:styleId="FootnoteReference">
    <w:name w:val="footnote reference"/>
    <w:basedOn w:val="DefaultParagraphFont"/>
    <w:uiPriority w:val="99"/>
    <w:semiHidden/>
    <w:unhideWhenUsed/>
    <w:rsid w:val="006A5B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bsistence@ios.doi.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iseralaska.org/static/legacy_publication_links/researchsumm/UA_RS10.pdf" TargetMode="External"/><Relationship Id="rId2" Type="http://schemas.openxmlformats.org/officeDocument/2006/relationships/hyperlink" Target="https://www.akfoodpolicycouncil.org/resources/" TargetMode="External"/><Relationship Id="rId1" Type="http://schemas.openxmlformats.org/officeDocument/2006/relationships/hyperlink" Target="https://www.adfg.alaska.gov/static/home/subsistence/pdfs/Wild_Harvest_Notebook.pdf" TargetMode="External"/><Relationship Id="rId4" Type="http://schemas.openxmlformats.org/officeDocument/2006/relationships/hyperlink" Target="https://www.doi.gov/sites/doi.gov/files/uploads/nonrural-policy-revised-2020-08-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2082</Words>
  <Characters>11749</Characters>
  <Application>Microsoft Office Word</Application>
  <DocSecurity>0</DocSecurity>
  <Lines>202</Lines>
  <Paragraphs>51</Paragraphs>
  <ScaleCrop>false</ScaleCrop>
  <Company/>
  <LinksUpToDate>false</LinksUpToDate>
  <CharactersWithSpaces>13780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Ellanna</dc:creator>
  <cp:keywords/>
  <dc:description/>
  <cp:lastModifiedBy>Lisa Ellanna</cp:lastModifiedBy>
  <cp:revision>11</cp:revision>
  <dcterms:created xsi:type="dcterms:W3CDTF">2026-01-05T17:52:00Z</dcterms:created>
  <dcterms:modified xsi:type="dcterms:W3CDTF">2026-01-08T03:03:00Z</dcterms:modified>
</cp:coreProperties>
</file>